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EC02F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CF15D6" w:rsidRDefault="00CF15D6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EA266F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лассика Непала</w:t>
      </w:r>
    </w:p>
    <w:p w:rsidR="00366DBE" w:rsidRPr="0038073D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8073D" w:rsidRPr="0038073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B075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Патан – Катманду – Покхара – Саран</w:t>
      </w:r>
      <w:r w:rsidR="00181049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5B075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кот – Покхара – Читван – Катманду</w:t>
      </w:r>
    </w:p>
    <w:p w:rsidR="0015052E" w:rsidRPr="0015052E" w:rsidRDefault="0038073D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8073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753ECC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386B17">
        <w:rPr>
          <w:rFonts w:ascii="Century Gothic" w:eastAsia="KaiTi_GB2312" w:hAnsi="Century Gothic"/>
          <w:b/>
          <w:lang w:val="ru-RU"/>
        </w:rPr>
        <w:t>.</w:t>
      </w:r>
      <w:r w:rsidR="00300B34">
        <w:rPr>
          <w:rFonts w:ascii="Century Gothic" w:eastAsia="KaiTi_GB2312" w:hAnsi="Century Gothic"/>
          <w:b/>
          <w:lang w:val="ru-RU"/>
        </w:rPr>
        <w:t>0</w:t>
      </w:r>
      <w:r w:rsidR="00300B34" w:rsidRPr="00300B34">
        <w:rPr>
          <w:rFonts w:ascii="Century Gothic" w:eastAsia="KaiTi_GB2312" w:hAnsi="Century Gothic"/>
          <w:b/>
          <w:lang w:val="ru-RU"/>
        </w:rPr>
        <w:t>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671D7A">
        <w:rPr>
          <w:rFonts w:ascii="Century Gothic" w:eastAsia="KaiTi_GB2312" w:hAnsi="Century Gothic"/>
          <w:b/>
          <w:lang w:val="ru-RU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38073D">
        <w:rPr>
          <w:rFonts w:ascii="Century Gothic" w:eastAsia="KaiTi_GB2312" w:hAnsi="Century Gothic"/>
          <w:b/>
          <w:lang w:val="ru-RU"/>
        </w:rPr>
        <w:t>31.12</w:t>
      </w:r>
      <w:r w:rsidR="00DA26CB">
        <w:rPr>
          <w:rFonts w:ascii="Century Gothic" w:eastAsia="KaiTi_GB2312" w:hAnsi="Century Gothic"/>
          <w:b/>
          <w:lang w:val="ru-RU"/>
        </w:rPr>
        <w:t>.201</w:t>
      </w:r>
      <w:r w:rsidR="00671D7A">
        <w:rPr>
          <w:rFonts w:ascii="Century Gothic" w:eastAsia="KaiTi_GB2312" w:hAnsi="Century Gothic"/>
          <w:b/>
          <w:lang w:val="ru-RU"/>
        </w:rPr>
        <w:t>9</w:t>
      </w:r>
    </w:p>
    <w:p w:rsidR="00912AB4" w:rsidRPr="00DA26CB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FA24A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C101B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TI</w:t>
      </w:r>
      <w:r w:rsidR="00DA26CB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9D1D1A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01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422467" w:rsidRPr="00236A53" w:rsidRDefault="00386B17" w:rsidP="00236A53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en-US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A26CB" w:rsidRDefault="00757770" w:rsidP="00DA26CB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</w:t>
            </w:r>
            <w:r w:rsidR="00DA26CB">
              <w:rPr>
                <w:rFonts w:ascii="Century Gothic" w:hAnsi="Century Gothic"/>
                <w:sz w:val="20"/>
                <w:lang w:val="ru-RU"/>
              </w:rPr>
              <w:t>кскурсионный тур в Непал начинается с прибытия</w:t>
            </w:r>
            <w:r w:rsidR="00DA26CB"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DA26CB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671D7A" w:rsidRPr="00B51B54" w:rsidRDefault="00671D7A" w:rsidP="00671D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p w:rsidR="00757770" w:rsidRPr="00C35095" w:rsidRDefault="00757770" w:rsidP="0075777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DA26CB" w:rsidRDefault="00DA26CB" w:rsidP="00DA26C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</w:t>
            </w:r>
            <w:r w:rsidR="00757770">
              <w:rPr>
                <w:rFonts w:ascii="Century Gothic" w:hAnsi="Century Gothic"/>
                <w:sz w:val="20"/>
                <w:lang w:val="ru-RU"/>
              </w:rPr>
              <w:t xml:space="preserve">небольшого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отдыха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 w:rsidR="00671D7A"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671D7A"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="00671D7A"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="00671D7A"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="00671D7A"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="00671D7A"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5C47AD" w:rsidRPr="00422467" w:rsidRDefault="00DA26CB" w:rsidP="00DA26C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534CA0" w:rsidRDefault="00366A58" w:rsidP="0038073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64654B" w:rsidRDefault="0064654B" w:rsidP="0038073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Патан</w:t>
            </w:r>
          </w:p>
          <w:p w:rsidR="0064654B" w:rsidRPr="008D0F33" w:rsidRDefault="0064654B" w:rsidP="0038073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37005B" w:rsidRDefault="0037005B" w:rsidP="0037005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7005B" w:rsidRDefault="0037005B" w:rsidP="0037005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671D7A" w:rsidRPr="00671D7A" w:rsidRDefault="0037005B" w:rsidP="00671D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671D7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="00671D7A"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="00671D7A"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–</w:t>
            </w:r>
            <w:r w:rsidR="00671D7A"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="00671D7A"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671D7A"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Наследия, соединяющий в себе комплекс дворцов, двориков и храмов, которые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="00671D7A"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71D7A" w:rsidRPr="00671D7A" w:rsidRDefault="00671D7A" w:rsidP="00671D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живой богини Кумари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Кумари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>принадлежать к касте Невари 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71D7A" w:rsidRDefault="00671D7A" w:rsidP="00D903D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lastRenderedPageBreak/>
              <w:t>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>
              <w:rPr>
                <w:rFonts w:ascii="Century Gothic" w:hAnsi="Century Gothic"/>
                <w:sz w:val="20"/>
                <w:lang w:val="ru-RU"/>
              </w:rPr>
              <w:t>огда называют «Обезьяний храм».</w:t>
            </w:r>
          </w:p>
          <w:p w:rsidR="00671D7A" w:rsidRDefault="00671D7A" w:rsidP="00671D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Вас ждет экскурсия в </w:t>
            </w:r>
            <w:r w:rsidRPr="00D5634B">
              <w:rPr>
                <w:rFonts w:ascii="Century Gothic" w:hAnsi="Century Gothic"/>
                <w:b/>
                <w:sz w:val="20"/>
                <w:lang w:val="ru-RU"/>
              </w:rPr>
              <w:t>Патан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из </w:t>
            </w:r>
            <w:r>
              <w:rPr>
                <w:rFonts w:ascii="Century Gothic" w:hAnsi="Century Gothic"/>
                <w:sz w:val="20"/>
                <w:lang w:val="ru-RU"/>
              </w:rPr>
              <w:t>трех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королевских городов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Pr="00E344FB">
              <w:rPr>
                <w:rFonts w:ascii="Century Gothic" w:hAnsi="Century Gothic"/>
                <w:sz w:val="20"/>
                <w:lang w:val="ru-RU"/>
              </w:rPr>
              <w:t xml:space="preserve">одно из самых старых поселений в долине 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Патан – город буддистских пагод и индуистских храмов, он является важным центром буддистской и индуистской культуры Непала. </w:t>
            </w:r>
            <w:r>
              <w:rPr>
                <w:rFonts w:ascii="Century Gothic" w:hAnsi="Century Gothic"/>
                <w:sz w:val="20"/>
                <w:lang w:val="ru-RU"/>
              </w:rPr>
              <w:t>Город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 хорошо известен своим богатым культурным наследием, в частности, традициями декоративно-прикладного искусства, изготовлением изделий из камня, дерева и метала.</w:t>
            </w:r>
          </w:p>
          <w:p w:rsidR="008F3FEF" w:rsidRDefault="008F3FEF" w:rsidP="008F3FEF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01482F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422467" w:rsidRPr="00D07028" w:rsidRDefault="008F3FEF" w:rsidP="008F3FE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 w:rsidRPr="00772B8D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7D50E7" w:rsidRDefault="00136DB1" w:rsidP="0042246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  <w:p w:rsidR="00236A53" w:rsidRPr="00236A53" w:rsidRDefault="00236A53" w:rsidP="0042246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E3249" w:rsidRDefault="00CE3249" w:rsidP="00CE32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CE3249" w:rsidRDefault="00CE3249" w:rsidP="00CE32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город </w:t>
            </w:r>
            <w:r w:rsidR="00671D7A" w:rsidRPr="003C4F6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, расположенный</w:t>
            </w:r>
            <w:r w:rsidR="00671D7A" w:rsidRPr="00D15833">
              <w:rPr>
                <w:rFonts w:ascii="Century Gothic" w:hAnsi="Century Gothic"/>
                <w:sz w:val="20"/>
                <w:lang w:val="ru-RU"/>
              </w:rPr>
              <w:t xml:space="preserve"> в предгорьях массива Аннапурны, на берегу прекрасного озера Фева. Столь живописное месторасположение и близость к Гималаям обеспечили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городу </w:t>
            </w:r>
            <w:r w:rsidR="00671D7A" w:rsidRPr="00D84FE3">
              <w:rPr>
                <w:rFonts w:ascii="Century Gothic" w:hAnsi="Century Gothic"/>
                <w:sz w:val="20"/>
                <w:lang w:val="ru-RU"/>
              </w:rPr>
              <w:t>Покхара заслуженную славу одного из лучших горных курортов Непала.</w:t>
            </w:r>
          </w:p>
          <w:p w:rsidR="00CE3249" w:rsidRDefault="00CE3249" w:rsidP="00CE32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671D7A" w:rsidRPr="00B85C0F" w:rsidRDefault="00671D7A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ас ждет </w:t>
            </w:r>
            <w:r w:rsidRPr="00B85C0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прогулка на лодке по озеру Фева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второму по величине озеру Непала,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разливающемуся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более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чем на 5 километров. Горный массив Аннапурна находится всего в 28 км от озера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и потому оно славится 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вительно красивыми отражениями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заснеженных горных пиков этой восьмит</w:t>
            </w:r>
            <w:r>
              <w:rPr>
                <w:rFonts w:ascii="Century Gothic" w:hAnsi="Century Gothic"/>
                <w:sz w:val="20"/>
                <w:lang w:val="ru-RU"/>
              </w:rPr>
              <w:t>ысячной гряды. В центре озера Ф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ева есть небольшой остров, на котором расположен индуистский храм, посвященный Шиве.</w:t>
            </w:r>
          </w:p>
          <w:p w:rsidR="008F3FEF" w:rsidRPr="00236A53" w:rsidRDefault="008F3FEF" w:rsidP="008F3FEF">
            <w:pPr>
              <w:spacing w:after="0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01482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F2D28" w:rsidRDefault="00236A53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  <w:p w:rsidR="005B0755" w:rsidRDefault="005B0755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5B0755">
              <w:rPr>
                <w:rFonts w:ascii="Century Gothic" w:hAnsi="Century Gothic"/>
                <w:b/>
                <w:sz w:val="20"/>
                <w:lang w:val="ru-RU"/>
              </w:rPr>
              <w:t>Саран</w:t>
            </w:r>
            <w:r w:rsidR="00181049">
              <w:rPr>
                <w:rFonts w:ascii="Century Gothic" w:hAnsi="Century Gothic"/>
                <w:b/>
                <w:sz w:val="20"/>
                <w:lang w:val="ru-RU"/>
              </w:rPr>
              <w:t>г</w:t>
            </w:r>
            <w:r w:rsidRPr="005B0755">
              <w:rPr>
                <w:rFonts w:ascii="Century Gothic" w:hAnsi="Century Gothic"/>
                <w:b/>
                <w:sz w:val="20"/>
                <w:lang w:val="ru-RU"/>
              </w:rPr>
              <w:t>кот</w:t>
            </w:r>
          </w:p>
          <w:p w:rsidR="005B0755" w:rsidRPr="009E6EE6" w:rsidRDefault="005B0755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5396F" w:rsidRDefault="0075396F" w:rsidP="0075396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92801">
              <w:rPr>
                <w:rFonts w:ascii="Century Gothic" w:hAnsi="Century Gothic"/>
                <w:sz w:val="20"/>
                <w:lang w:val="ru-RU"/>
              </w:rPr>
              <w:t>Рано утром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Вас ждет </w:t>
            </w:r>
            <w:r w:rsidRPr="00192801">
              <w:rPr>
                <w:rFonts w:ascii="Century Gothic" w:hAnsi="Century Gothic"/>
                <w:sz w:val="20"/>
                <w:lang w:val="ru-RU"/>
              </w:rPr>
              <w:t xml:space="preserve">короткий живописный трек на вершину холма </w:t>
            </w:r>
            <w:r w:rsidRPr="00192801">
              <w:rPr>
                <w:rFonts w:ascii="Century Gothic" w:hAnsi="Century Gothic"/>
                <w:b/>
                <w:sz w:val="20"/>
                <w:lang w:val="ru-RU"/>
              </w:rPr>
              <w:t>Сарангкот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71D7A" w:rsidRPr="00192801">
              <w:rPr>
                <w:rFonts w:ascii="Century Gothic" w:hAnsi="Century Gothic"/>
                <w:sz w:val="20"/>
                <w:lang w:val="ru-RU"/>
              </w:rPr>
              <w:t>со смотровой площадкой, расположен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ной</w:t>
            </w:r>
            <w:r w:rsidR="00671D7A" w:rsidRPr="00192801">
              <w:rPr>
                <w:rFonts w:ascii="Century Gothic" w:hAnsi="Century Gothic"/>
                <w:sz w:val="20"/>
                <w:lang w:val="ru-RU"/>
              </w:rPr>
              <w:t xml:space="preserve"> на холме высотой 1590 метро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в. Отсю</w:t>
            </w:r>
            <w:r w:rsidR="00671D7A" w:rsidRPr="00192801">
              <w:rPr>
                <w:rFonts w:ascii="Century Gothic" w:hAnsi="Century Gothic"/>
                <w:sz w:val="20"/>
                <w:lang w:val="ru-RU"/>
              </w:rPr>
              <w:t xml:space="preserve">да при ясной погоде открываются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потрясающие виды на </w:t>
            </w:r>
            <w:r w:rsidR="00671D7A" w:rsidRPr="00192801">
              <w:rPr>
                <w:rFonts w:ascii="Century Gothic" w:hAnsi="Century Gothic"/>
                <w:sz w:val="20"/>
                <w:lang w:val="ru-RU"/>
              </w:rPr>
              <w:t>заснеженные пики всей гряды Аннапурн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а</w:t>
            </w:r>
            <w:r w:rsidR="00671D7A" w:rsidRPr="00192801">
              <w:rPr>
                <w:rFonts w:ascii="Century Gothic" w:hAnsi="Century Gothic"/>
                <w:sz w:val="20"/>
                <w:lang w:val="ru-RU"/>
              </w:rPr>
              <w:t>, очаровательн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ую</w:t>
            </w:r>
            <w:r w:rsidR="00671D7A" w:rsidRPr="00192801">
              <w:rPr>
                <w:rFonts w:ascii="Century Gothic" w:hAnsi="Century Gothic"/>
                <w:sz w:val="20"/>
                <w:lang w:val="ru-RU"/>
              </w:rPr>
              <w:t xml:space="preserve"> долин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у</w:t>
            </w:r>
            <w:r w:rsidR="00671D7A" w:rsidRPr="00192801">
              <w:rPr>
                <w:rFonts w:ascii="Century Gothic" w:hAnsi="Century Gothic"/>
                <w:sz w:val="20"/>
                <w:lang w:val="ru-RU"/>
              </w:rPr>
              <w:t xml:space="preserve"> Покхара и прекрасное озеро Фева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5396F" w:rsidRDefault="0075396F" w:rsidP="0075396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71D7A" w:rsidRDefault="005B0755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="00181049">
              <w:rPr>
                <w:rFonts w:ascii="Century Gothic" w:hAnsi="Century Gothic"/>
                <w:sz w:val="20"/>
                <w:lang w:val="ru-RU"/>
              </w:rPr>
              <w:t xml:space="preserve">Вас ждет знакомство с достопримечательностями города </w:t>
            </w:r>
            <w:r w:rsidR="00181049" w:rsidRPr="00181049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181049"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671D7A" w:rsidRPr="00E659FB" w:rsidRDefault="00671D7A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659F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водопад </w:t>
            </w:r>
            <w:r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Девиса (Патале Чанго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Адский водопад</w:t>
            </w:r>
            <w:r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образует река Сети. </w:t>
            </w:r>
            <w:r w:rsidRPr="00E659FB">
              <w:rPr>
                <w:rFonts w:ascii="Century Gothic" w:hAnsi="Century Gothic"/>
                <w:sz w:val="20"/>
                <w:lang w:val="ru-RU"/>
              </w:rPr>
              <w:t>Водопад и его окрестности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E659FB">
              <w:rPr>
                <w:rFonts w:ascii="Century Gothic" w:hAnsi="Century Gothic"/>
                <w:sz w:val="20"/>
                <w:lang w:val="ru-RU"/>
              </w:rPr>
              <w:t xml:space="preserve"> поистине уникальное и захватывающее зрелище. Ущелье причудливо изгибается, а породы скал образуют провалы и извилистые тупики, которые ведут в подземные пещеры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71D7A" w:rsidRDefault="00671D7A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Гуптешвар Гупха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представляет собой цепочку больших и маленьких пещер, соединенных узкими переходами. Пещера </w:t>
            </w:r>
            <w:r>
              <w:rPr>
                <w:rFonts w:ascii="Century Gothic" w:hAnsi="Century Gothic"/>
                <w:sz w:val="20"/>
                <w:lang w:val="ru-RU"/>
              </w:rPr>
              <w:t>несет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 особенную ценность для индуистов, так как здесь находится камень в форме Шивалингама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75396F" w:rsidRDefault="0075396F" w:rsidP="0075396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лагерь тибетских беженцев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 можно приобрести этнические сувениры </w:t>
            </w:r>
            <w:r>
              <w:rPr>
                <w:rFonts w:ascii="Century Gothic" w:hAnsi="Century Gothic"/>
                <w:sz w:val="20"/>
                <w:lang w:val="ru-RU"/>
              </w:rPr>
              <w:t>и талисманы тибетских мастеров.</w:t>
            </w:r>
          </w:p>
          <w:p w:rsidR="00181049" w:rsidRPr="00355FDF" w:rsidRDefault="00181049" w:rsidP="005B075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F2D28" w:rsidRPr="00732187" w:rsidRDefault="005B0755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Покхара </w:t>
            </w:r>
            <w:r w:rsidR="004F2D28"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81049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71D7A" w:rsidRPr="005409B6" w:rsidRDefault="00181049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OLE_LINK22"/>
            <w:bookmarkStart w:id="1" w:name="OLE_LINK23"/>
            <w:r>
              <w:rPr>
                <w:rFonts w:ascii="Century Gothic" w:hAnsi="Century Gothic"/>
                <w:sz w:val="20"/>
                <w:lang w:val="ru-RU"/>
              </w:rPr>
              <w:t>П</w:t>
            </w:r>
            <w:r w:rsidR="0075396F">
              <w:rPr>
                <w:rFonts w:ascii="Century Gothic" w:hAnsi="Century Gothic"/>
                <w:sz w:val="20"/>
                <w:lang w:val="ru-RU"/>
              </w:rPr>
              <w:t>осле завтрака 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ереезд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Королевский </w:t>
            </w:r>
            <w:r w:rsidR="00671D7A" w:rsidRPr="0075396F">
              <w:rPr>
                <w:rFonts w:ascii="Century Gothic" w:hAnsi="Century Gothic"/>
                <w:b/>
                <w:sz w:val="20"/>
                <w:lang w:val="ru-RU"/>
              </w:rPr>
              <w:t>Национальный парк</w:t>
            </w:r>
            <w:r w:rsidR="00671D7A" w:rsidRPr="005409B6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671D7A" w:rsidRPr="00810A5A"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  <w:r w:rsidR="00671D7A" w:rsidRPr="00810A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671D7A" w:rsidRPr="005409B6">
              <w:rPr>
                <w:rFonts w:ascii="Century Gothic" w:hAnsi="Century Gothic"/>
                <w:sz w:val="20"/>
                <w:lang w:val="ru-RU"/>
              </w:rPr>
              <w:t>объект Всемирного наследия ЮНЕСКО</w:t>
            </w:r>
            <w:r w:rsidR="00671D7A" w:rsidRPr="007A2BF8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Парк </w:t>
            </w:r>
            <w:r w:rsidR="00671D7A" w:rsidRPr="007A2BF8">
              <w:rPr>
                <w:rFonts w:ascii="Century Gothic" w:hAnsi="Century Gothic"/>
                <w:sz w:val="20"/>
                <w:lang w:val="ru-RU"/>
              </w:rPr>
              <w:t xml:space="preserve">представляет собой одно из немногих мест в мире, где за дикими животными можно наблюдать в их естественной среде обитания. 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Здесь в естественных условиях</w:t>
            </w:r>
            <w:r w:rsidR="00671D7A" w:rsidRPr="00810A5A">
              <w:rPr>
                <w:rFonts w:ascii="Century Gothic" w:hAnsi="Century Gothic"/>
                <w:sz w:val="20"/>
                <w:lang w:val="ru-RU"/>
              </w:rPr>
              <w:t xml:space="preserve"> обитают однорогие носороги, </w:t>
            </w:r>
            <w:r w:rsidR="00671D7A" w:rsidRPr="005409B6">
              <w:rPr>
                <w:rFonts w:ascii="Century Gothic" w:hAnsi="Century Gothic"/>
                <w:sz w:val="20"/>
                <w:lang w:val="ru-RU"/>
              </w:rPr>
              <w:t xml:space="preserve">медведи-губачи, </w:t>
            </w:r>
            <w:r w:rsidR="00671D7A" w:rsidRPr="00810A5A">
              <w:rPr>
                <w:rFonts w:ascii="Century Gothic" w:hAnsi="Century Gothic"/>
                <w:sz w:val="20"/>
                <w:lang w:val="ru-RU"/>
              </w:rPr>
              <w:t xml:space="preserve">дикие буйволы, </w:t>
            </w:r>
            <w:r w:rsidR="00671D7A" w:rsidRPr="005409B6">
              <w:rPr>
                <w:rFonts w:ascii="Century Gothic" w:hAnsi="Century Gothic"/>
                <w:sz w:val="20"/>
                <w:lang w:val="ru-RU"/>
              </w:rPr>
              <w:t xml:space="preserve">дикие кабаны, </w:t>
            </w:r>
            <w:r w:rsidR="00671D7A" w:rsidRPr="00810A5A">
              <w:rPr>
                <w:rFonts w:ascii="Century Gothic" w:hAnsi="Century Gothic"/>
                <w:sz w:val="20"/>
                <w:lang w:val="ru-RU"/>
              </w:rPr>
              <w:t>олени многих видов, леопар</w:t>
            </w:r>
            <w:r w:rsidR="00671D7A">
              <w:rPr>
                <w:rFonts w:ascii="Century Gothic" w:hAnsi="Century Gothic"/>
                <w:sz w:val="20"/>
                <w:lang w:val="ru-RU"/>
              </w:rPr>
              <w:t xml:space="preserve">ды, </w:t>
            </w:r>
            <w:r w:rsidR="00671D7A" w:rsidRPr="005409B6">
              <w:rPr>
                <w:rFonts w:ascii="Century Gothic" w:hAnsi="Century Gothic"/>
                <w:sz w:val="20"/>
                <w:lang w:val="ru-RU"/>
              </w:rPr>
              <w:t>пресноводные дельфины, крокодилы, более 350 видов птиц и королевский бенгальский тигр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.</w:t>
            </w:r>
            <w:r w:rsidR="00671D7A" w:rsidRPr="005409B6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181049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2" w:name="OLE_LINK24"/>
            <w:bookmarkStart w:id="3" w:name="OLE_LINK25"/>
            <w:bookmarkStart w:id="4" w:name="OLE_LINK26"/>
            <w:r w:rsidRPr="00D230BA">
              <w:rPr>
                <w:rFonts w:ascii="Century Gothic" w:hAnsi="Century Gothic"/>
                <w:sz w:val="20"/>
                <w:lang w:val="ru-RU"/>
              </w:rPr>
              <w:t xml:space="preserve">Программа будет объявлена на месте. </w:t>
            </w:r>
          </w:p>
          <w:bookmarkEnd w:id="0"/>
          <w:bookmarkEnd w:id="1"/>
          <w:p w:rsidR="00181049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Полный пансион.</w:t>
            </w:r>
          </w:p>
          <w:p w:rsidR="002840B2" w:rsidRPr="002840B2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230BA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2"/>
            <w:bookmarkEnd w:id="3"/>
            <w:bookmarkEnd w:id="4"/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46151" w:rsidRPr="000A0FF8" w:rsidRDefault="00546151" w:rsidP="00B2321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81049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5" w:name="OLE_LINK27"/>
            <w:bookmarkStart w:id="6" w:name="OLE_LINK28"/>
            <w:bookmarkStart w:id="7" w:name="OLE_LINK29"/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71D7A" w:rsidRDefault="00671D7A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будете знакомиться с </w:t>
            </w:r>
            <w:r w:rsidRPr="0075396F">
              <w:rPr>
                <w:rFonts w:ascii="Century Gothic" w:hAnsi="Century Gothic"/>
                <w:b/>
                <w:sz w:val="20"/>
                <w:lang w:val="ru-RU"/>
              </w:rPr>
              <w:t>Национальным парком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  <w:r>
              <w:rPr>
                <w:rFonts w:ascii="Century Gothic" w:hAnsi="Century Gothic"/>
                <w:sz w:val="20"/>
                <w:lang w:val="ru-RU"/>
              </w:rPr>
              <w:t>. Вас ждут:</w:t>
            </w:r>
          </w:p>
          <w:p w:rsidR="00671D7A" w:rsidRDefault="00671D7A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сафари на слонах по джунглям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A81907">
              <w:rPr>
                <w:rFonts w:ascii="Century Gothic" w:hAnsi="Century Gothic"/>
                <w:sz w:val="20"/>
                <w:lang w:val="ru-RU"/>
              </w:rPr>
              <w:t>Читван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 является самым популярным местом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Непале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>для путешествий в дикую природу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71D7A" w:rsidRDefault="00671D7A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пешая прогулка для наблюдения за пернатыми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A81907">
              <w:rPr>
                <w:rFonts w:ascii="Century Gothic" w:hAnsi="Century Gothic"/>
                <w:sz w:val="20"/>
                <w:lang w:val="ru-RU"/>
              </w:rPr>
              <w:t>Читван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является одним из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>лучших мест в мире для наблюдения за птицами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71D7A" w:rsidRDefault="00671D7A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катание на каноэ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с возможностью увидеть болотных крокодилов и </w:t>
            </w:r>
            <w:r>
              <w:rPr>
                <w:rFonts w:ascii="Century Gothic" w:hAnsi="Century Gothic"/>
                <w:sz w:val="20"/>
                <w:lang w:val="ru-RU"/>
              </w:rPr>
              <w:t>гавиал;</w:t>
            </w:r>
          </w:p>
          <w:p w:rsidR="00671D7A" w:rsidRPr="000F1A50" w:rsidRDefault="00671D7A" w:rsidP="00671D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3032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национальные танцы местной народности Тару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0F1A50">
              <w:rPr>
                <w:rFonts w:ascii="Century Gothic" w:hAnsi="Century Gothic"/>
                <w:sz w:val="20"/>
                <w:lang w:val="ru-RU"/>
              </w:rPr>
              <w:t>завораживающие этнические танцы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 демонстрирующие весь спектр жизни племен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парка </w:t>
            </w:r>
            <w:r w:rsidRPr="00A81907">
              <w:rPr>
                <w:rFonts w:ascii="Century Gothic" w:hAnsi="Century Gothic"/>
                <w:sz w:val="20"/>
                <w:lang w:val="ru-RU"/>
              </w:rPr>
              <w:t>Читван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: 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>обрядовые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</w:t>
            </w:r>
            <w:r w:rsidRPr="0033032A">
              <w:rPr>
                <w:rFonts w:ascii="Century Gothic" w:hAnsi="Century Gothic"/>
                <w:sz w:val="20"/>
                <w:lang w:val="ru-RU"/>
              </w:rPr>
              <w:t xml:space="preserve"> религиозные танцы, танец сбора урожая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</w:p>
          <w:p w:rsidR="00181049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>Прог</w:t>
            </w:r>
            <w:r>
              <w:rPr>
                <w:rFonts w:ascii="Century Gothic" w:hAnsi="Century Gothic"/>
                <w:sz w:val="20"/>
                <w:lang w:val="ru-RU"/>
              </w:rPr>
              <w:t>рамма будет объявлена на месте.</w:t>
            </w:r>
          </w:p>
          <w:p w:rsidR="00181049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Полный пансион.</w:t>
            </w:r>
          </w:p>
          <w:p w:rsidR="00257DE7" w:rsidRPr="00C54104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5"/>
            <w:bookmarkEnd w:id="6"/>
            <w:bookmarkEnd w:id="7"/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46151" w:rsidRDefault="00B2321C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</w:p>
          <w:p w:rsidR="00B2321C" w:rsidRPr="00D416AF" w:rsidRDefault="00B2321C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81049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8" w:name="OLE_LINK30"/>
            <w:bookmarkStart w:id="9" w:name="OLE_LINK31"/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81049" w:rsidRDefault="0075396F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</w:t>
            </w:r>
            <w:r w:rsidR="00181049">
              <w:rPr>
                <w:rFonts w:ascii="Century Gothic" w:hAnsi="Century Gothic"/>
                <w:sz w:val="20"/>
                <w:lang w:val="ru-RU"/>
              </w:rPr>
              <w:t xml:space="preserve"> в</w:t>
            </w:r>
            <w:r w:rsidR="00181049" w:rsidRPr="00810A5A">
              <w:rPr>
                <w:rFonts w:ascii="Century Gothic" w:hAnsi="Century Gothic"/>
                <w:b/>
                <w:sz w:val="20"/>
                <w:lang w:val="ru-RU"/>
              </w:rPr>
              <w:t xml:space="preserve"> 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81049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181049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181049" w:rsidRPr="005B24EE" w:rsidRDefault="00181049" w:rsidP="00181049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19:00 (выход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18:30) –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B7411B" w:rsidRPr="008D0F33" w:rsidRDefault="00181049" w:rsidP="0018104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8"/>
            <w:bookmarkEnd w:id="9"/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75396F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E1356" w:rsidRPr="00044654" w:rsidRDefault="0054615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5396F" w:rsidRPr="005B24EE" w:rsidRDefault="0075396F" w:rsidP="0075396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0" w:name="OLE_LINK32"/>
            <w:bookmarkStart w:id="11" w:name="OLE_LINK33"/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75396F" w:rsidRPr="008946BB" w:rsidRDefault="0075396F" w:rsidP="0075396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75396F" w:rsidRDefault="0075396F" w:rsidP="0075396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546151" w:rsidRPr="008D0F33" w:rsidRDefault="0075396F" w:rsidP="0075396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  <w:bookmarkEnd w:id="10"/>
            <w:bookmarkEnd w:id="11"/>
          </w:p>
        </w:tc>
      </w:tr>
      <w:tr w:rsidR="00FD55DB" w:rsidRPr="008D0F33" w:rsidTr="00C75CB1">
        <w:tc>
          <w:tcPr>
            <w:tcW w:w="1668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912AB4" w:rsidRPr="00250947" w:rsidRDefault="00912AB4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0D5996" w:rsidRPr="0038073D" w:rsidRDefault="000D5996" w:rsidP="0038073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12" w:name="OLE_LINK40"/>
      <w:bookmarkStart w:id="13" w:name="OLE_LINK41"/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181049" w:rsidRPr="00631BB2" w:rsidTr="002E5632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181049" w:rsidRPr="00631BB2" w:rsidRDefault="00181049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135D7E" w:rsidRDefault="00181049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631BB2" w:rsidRDefault="00181049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181049" w:rsidRPr="00166F9E" w:rsidRDefault="00181049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181049" w:rsidRPr="00631BB2" w:rsidTr="002E5632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181049" w:rsidRPr="00DC65E4" w:rsidRDefault="00181049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B06AD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11</w:t>
            </w:r>
            <w:r w:rsidR="00671D7A">
              <w:rPr>
                <w:rFonts w:ascii="Century Gothic" w:hAnsi="Century Gothic"/>
                <w:sz w:val="20"/>
                <w:lang w:val="ru-RU"/>
              </w:rPr>
              <w:t>8</w:t>
            </w:r>
            <w:r>
              <w:rPr>
                <w:rFonts w:ascii="Century Gothic" w:hAnsi="Century Gothic"/>
                <w:sz w:val="20"/>
                <w:lang w:val="ru-RU"/>
              </w:rPr>
              <w:t>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F7E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1428</w:t>
            </w:r>
          </w:p>
        </w:tc>
        <w:tc>
          <w:tcPr>
            <w:tcW w:w="1100" w:type="pct"/>
            <w:vAlign w:val="center"/>
          </w:tcPr>
          <w:p w:rsidR="00181049" w:rsidRPr="00CB06AD" w:rsidRDefault="00CF7E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1668</w:t>
            </w:r>
          </w:p>
        </w:tc>
      </w:tr>
      <w:tr w:rsidR="00181049" w:rsidRPr="00631BB2" w:rsidTr="002E5632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181049" w:rsidRPr="00DC65E4" w:rsidRDefault="00181049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B06AD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</w:t>
            </w:r>
            <w:r w:rsidR="00CF7E49">
              <w:rPr>
                <w:rFonts w:ascii="Century Gothic" w:hAnsi="Century Gothic"/>
                <w:sz w:val="20"/>
                <w:lang w:val="ru-RU"/>
              </w:rPr>
              <w:t>68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F7E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1308</w:t>
            </w:r>
          </w:p>
        </w:tc>
        <w:tc>
          <w:tcPr>
            <w:tcW w:w="1100" w:type="pct"/>
            <w:vAlign w:val="center"/>
          </w:tcPr>
          <w:p w:rsidR="00181049" w:rsidRPr="00CB06AD" w:rsidRDefault="00CF7E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1548</w:t>
            </w:r>
          </w:p>
        </w:tc>
      </w:tr>
      <w:tr w:rsidR="00181049" w:rsidRPr="00631BB2" w:rsidTr="002E5632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181049" w:rsidRPr="00DC65E4" w:rsidRDefault="00181049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B06AD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94</w:t>
            </w:r>
            <w:r w:rsidR="00CF7E49">
              <w:rPr>
                <w:rFonts w:ascii="Century Gothic" w:hAnsi="Century Gothic"/>
                <w:sz w:val="20"/>
                <w:lang w:val="ru-RU"/>
              </w:rPr>
              <w:t>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F7E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1188</w:t>
            </w:r>
          </w:p>
        </w:tc>
        <w:tc>
          <w:tcPr>
            <w:tcW w:w="1100" w:type="pct"/>
            <w:vAlign w:val="center"/>
          </w:tcPr>
          <w:p w:rsidR="00181049" w:rsidRPr="00CB06AD" w:rsidRDefault="00CF7E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1428</w:t>
            </w:r>
          </w:p>
        </w:tc>
      </w:tr>
      <w:tr w:rsidR="00181049" w:rsidRPr="00631BB2" w:rsidTr="002E5632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181049" w:rsidRDefault="00F205DB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</w:t>
            </w:r>
            <w:r w:rsidR="00181049">
              <w:rPr>
                <w:rFonts w:ascii="Century Gothic" w:hAnsi="Century Gothic"/>
                <w:b/>
                <w:sz w:val="20"/>
                <w:lang w:val="ru-RU"/>
              </w:rPr>
              <w:t xml:space="preserve">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B06AD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82</w:t>
            </w:r>
            <w:r w:rsidR="00CF7E49">
              <w:rPr>
                <w:rFonts w:ascii="Century Gothic" w:hAnsi="Century Gothic"/>
                <w:sz w:val="20"/>
                <w:lang w:val="ru-RU"/>
              </w:rPr>
              <w:t>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F7E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1068</w:t>
            </w:r>
          </w:p>
        </w:tc>
        <w:tc>
          <w:tcPr>
            <w:tcW w:w="1100" w:type="pct"/>
            <w:vAlign w:val="center"/>
          </w:tcPr>
          <w:p w:rsidR="00181049" w:rsidRPr="00CB06AD" w:rsidRDefault="00CF7E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1308</w:t>
            </w:r>
          </w:p>
        </w:tc>
      </w:tr>
      <w:tr w:rsidR="00181049" w:rsidRPr="00631BB2" w:rsidTr="002E5632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181049" w:rsidRDefault="00181049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B06AD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300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81049" w:rsidRPr="00CB06AD" w:rsidRDefault="00CB06AD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456</w:t>
            </w:r>
          </w:p>
        </w:tc>
        <w:tc>
          <w:tcPr>
            <w:tcW w:w="1100" w:type="pct"/>
            <w:vAlign w:val="center"/>
          </w:tcPr>
          <w:p w:rsidR="00181049" w:rsidRPr="00CB06AD" w:rsidRDefault="00CB06AD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522</w:t>
            </w:r>
          </w:p>
        </w:tc>
      </w:tr>
      <w:tr w:rsidR="00181049" w:rsidRPr="00631BB2" w:rsidTr="002E5632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181049" w:rsidRPr="00631BB2" w:rsidRDefault="00181049" w:rsidP="002E5632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81049" w:rsidRDefault="001810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81049" w:rsidRDefault="001810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181049" w:rsidRDefault="00181049" w:rsidP="002E563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  <w:bookmarkEnd w:id="12"/>
      <w:bookmarkEnd w:id="13"/>
    </w:tbl>
    <w:p w:rsidR="00671D7A" w:rsidRDefault="00671D7A" w:rsidP="00802844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71D7A" w:rsidRDefault="00671D7A" w:rsidP="00802844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E5F58" w:rsidRDefault="00DE5F58" w:rsidP="00DE5F58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DE5F58" w:rsidRDefault="00DE5F58" w:rsidP="00DE5F58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DE5F58" w:rsidTr="00C828D6">
        <w:trPr>
          <w:trHeight w:val="39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58" w:rsidRDefault="00DE5F58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lastRenderedPageBreak/>
              <w:t xml:space="preserve">Город проживания / Количество ночей 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58" w:rsidRDefault="00497F88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</w:t>
            </w:r>
            <w:r w:rsidR="00DE5F58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58" w:rsidRDefault="00DE5F58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F58" w:rsidRDefault="00497F88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</w:t>
            </w:r>
            <w:r w:rsidR="00DE5F58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</w:tr>
      <w:tr w:rsidR="00DE5F58" w:rsidTr="00497F88">
        <w:trPr>
          <w:trHeight w:val="34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58" w:rsidRDefault="00DE5F58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6B0AEA">
              <w:rPr>
                <w:rFonts w:ascii="Century Gothic" w:hAnsi="Century Gothic"/>
                <w:b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8" w:rsidRDefault="00F205DB" w:rsidP="00F205D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8" w:rsidRDefault="00F205DB" w:rsidP="00F205D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F58" w:rsidRDefault="00F205DB" w:rsidP="00F205D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DE5F58" w:rsidTr="00C828D6">
        <w:trPr>
          <w:trHeight w:val="34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58" w:rsidRPr="00F205DB" w:rsidRDefault="00DE5F58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Pr="00F205DB">
              <w:rPr>
                <w:rFonts w:ascii="Century Gothic" w:hAnsi="Century Gothic"/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8" w:rsidRDefault="00F205DB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Kantipur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8" w:rsidRDefault="00F205DB" w:rsidP="00F205D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Temple Tree Resort &amp; Spa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/ Atithi Resort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F58" w:rsidRDefault="00F205DB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Shangri-La /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Temple Tree Resort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Spa</w:t>
            </w:r>
          </w:p>
        </w:tc>
      </w:tr>
      <w:tr w:rsidR="00DE5F58" w:rsidTr="00497F88">
        <w:trPr>
          <w:trHeight w:val="34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58" w:rsidRPr="00F205DB" w:rsidRDefault="00DE5F58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Читван</w:t>
            </w:r>
            <w:r w:rsidRPr="00F205DB">
              <w:rPr>
                <w:rFonts w:ascii="Century Gothic" w:hAnsi="Century Gothic"/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8" w:rsidRDefault="00F205DB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Green Mansions Jungle Resort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8" w:rsidRDefault="00F205DB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Green Mansions Jungle Resort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F58" w:rsidRDefault="00F205DB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Green Mansions Jungle Resort</w:t>
            </w:r>
          </w:p>
        </w:tc>
      </w:tr>
      <w:tr w:rsidR="00DE5F58" w:rsidTr="00C828D6">
        <w:trPr>
          <w:trHeight w:val="340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F58" w:rsidRDefault="00DE5F58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bookmarkStart w:id="14" w:name="_GoBack"/>
            <w:bookmarkEnd w:id="14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58" w:rsidRDefault="00DE5F58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F58" w:rsidRDefault="00DE5F58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F58" w:rsidRDefault="00DE5F58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2D2004" w:rsidRDefault="002D2004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6E4BF3" w:rsidRPr="008529A3" w:rsidRDefault="00821565" w:rsidP="00821565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53ECC">
        <w:rPr>
          <w:rFonts w:ascii="Century Gothic" w:hAnsi="Century Gothic"/>
          <w:sz w:val="20"/>
          <w:lang w:val="ru-RU"/>
        </w:rPr>
        <w:t>размещение в отеле выбранной категории в</w:t>
      </w:r>
      <w:r>
        <w:rPr>
          <w:rFonts w:ascii="Century Gothic" w:hAnsi="Century Gothic"/>
          <w:sz w:val="20"/>
          <w:lang w:val="ru-RU"/>
        </w:rPr>
        <w:t xml:space="preserve">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497F88">
        <w:rPr>
          <w:rFonts w:ascii="Century Gothic" w:hAnsi="Century Gothic"/>
          <w:sz w:val="20"/>
          <w:lang w:val="ru-RU"/>
        </w:rPr>
        <w:t xml:space="preserve">городах </w:t>
      </w:r>
      <w:r w:rsidR="00355FDF">
        <w:rPr>
          <w:rFonts w:ascii="Century Gothic" w:hAnsi="Century Gothic"/>
          <w:sz w:val="20"/>
          <w:lang w:val="ru-RU"/>
        </w:rPr>
        <w:t>Катманду</w:t>
      </w:r>
      <w:r w:rsidR="00F47B99">
        <w:rPr>
          <w:rFonts w:ascii="Century Gothic" w:hAnsi="Century Gothic"/>
          <w:sz w:val="20"/>
          <w:lang w:val="ru-RU"/>
        </w:rPr>
        <w:t xml:space="preserve"> и </w:t>
      </w:r>
      <w:r w:rsidR="00497F88">
        <w:rPr>
          <w:rFonts w:ascii="Century Gothic" w:hAnsi="Century Gothic"/>
          <w:sz w:val="20"/>
          <w:lang w:val="ru-RU"/>
        </w:rPr>
        <w:t>Покхара</w:t>
      </w:r>
    </w:p>
    <w:p w:rsidR="00355FDF" w:rsidRPr="00355FDF" w:rsidRDefault="00355FDF" w:rsidP="00821565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53ECC">
        <w:rPr>
          <w:rFonts w:ascii="Century Gothic" w:hAnsi="Century Gothic"/>
          <w:sz w:val="20"/>
          <w:lang w:val="ru-RU"/>
        </w:rPr>
        <w:t xml:space="preserve">размещение в отеле выбранной категории </w:t>
      </w:r>
      <w:r w:rsidR="008B6609">
        <w:rPr>
          <w:rFonts w:ascii="Century Gothic" w:hAnsi="Century Gothic"/>
          <w:sz w:val="20"/>
          <w:lang w:val="ru-RU"/>
        </w:rPr>
        <w:t xml:space="preserve">в двухместном номере на базе </w:t>
      </w:r>
      <w:r w:rsidR="008B6609">
        <w:rPr>
          <w:rFonts w:ascii="Century Gothic" w:hAnsi="Century Gothic"/>
          <w:sz w:val="20"/>
          <w:lang w:val="en-US"/>
        </w:rPr>
        <w:t>F</w:t>
      </w:r>
      <w:r w:rsidR="008B6609">
        <w:rPr>
          <w:rFonts w:ascii="Century Gothic" w:hAnsi="Century Gothic"/>
          <w:sz w:val="20"/>
          <w:lang w:val="ru-RU"/>
        </w:rPr>
        <w:t xml:space="preserve">В </w:t>
      </w:r>
      <w:proofErr w:type="spellStart"/>
      <w:r w:rsidR="008B6609">
        <w:rPr>
          <w:rFonts w:ascii="Century Gothic" w:hAnsi="Century Gothic"/>
          <w:sz w:val="20"/>
          <w:lang w:val="ru-RU"/>
        </w:rPr>
        <w:t>в</w:t>
      </w:r>
      <w:proofErr w:type="spellEnd"/>
      <w:r w:rsidR="008B6609">
        <w:rPr>
          <w:rFonts w:ascii="Century Gothic" w:hAnsi="Century Gothic"/>
          <w:sz w:val="20"/>
          <w:lang w:val="ru-RU"/>
        </w:rPr>
        <w:t xml:space="preserve"> Национальном парке Читван</w:t>
      </w:r>
    </w:p>
    <w:p w:rsidR="00F205DB" w:rsidRPr="0038261F" w:rsidRDefault="00F205DB" w:rsidP="00F205D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F205DB" w:rsidRPr="00821565" w:rsidRDefault="00F205DB" w:rsidP="00F205D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8B6609" w:rsidRPr="006E4BF3" w:rsidRDefault="004C11BD" w:rsidP="004C11B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F205DB">
        <w:rPr>
          <w:rFonts w:ascii="Century Gothic" w:hAnsi="Century Gothic"/>
          <w:sz w:val="20"/>
          <w:lang w:val="ru-RU"/>
        </w:rPr>
        <w:t>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 w:rsidR="00F205DB"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 w:rsidR="006E4BF3">
        <w:rPr>
          <w:rFonts w:ascii="Century Gothic" w:hAnsi="Century Gothic"/>
          <w:sz w:val="20"/>
          <w:lang w:val="ru-RU"/>
        </w:rPr>
        <w:t>в долине Катманду</w:t>
      </w:r>
    </w:p>
    <w:p w:rsidR="008B6609" w:rsidRDefault="004C11BD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2D2004" w:rsidRPr="008B6609" w:rsidRDefault="002D2004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к</w:t>
      </w:r>
      <w:r w:rsidRPr="008B6609">
        <w:rPr>
          <w:rFonts w:ascii="Century Gothic" w:hAnsi="Century Gothic"/>
          <w:sz w:val="20"/>
          <w:lang w:val="ru-RU"/>
        </w:rPr>
        <w:t xml:space="preserve">атание на лодке </w:t>
      </w:r>
      <w:r>
        <w:rPr>
          <w:rFonts w:ascii="Century Gothic" w:hAnsi="Century Gothic"/>
          <w:sz w:val="20"/>
          <w:lang w:val="ru-RU"/>
        </w:rPr>
        <w:t>по</w:t>
      </w:r>
      <w:r w:rsidR="00497F88">
        <w:rPr>
          <w:rFonts w:ascii="Century Gothic" w:hAnsi="Century Gothic"/>
          <w:sz w:val="20"/>
          <w:lang w:val="ru-RU"/>
        </w:rPr>
        <w:t xml:space="preserve"> озеру</w:t>
      </w:r>
      <w:r>
        <w:rPr>
          <w:rFonts w:ascii="Century Gothic" w:hAnsi="Century Gothic"/>
          <w:sz w:val="20"/>
          <w:lang w:val="ru-RU"/>
        </w:rPr>
        <w:t xml:space="preserve"> Фева в </w:t>
      </w:r>
      <w:r w:rsidR="00497F88">
        <w:rPr>
          <w:rFonts w:ascii="Century Gothic" w:hAnsi="Century Gothic"/>
          <w:sz w:val="20"/>
          <w:lang w:val="ru-RU"/>
        </w:rPr>
        <w:t>городе Покхара</w:t>
      </w:r>
    </w:p>
    <w:p w:rsidR="00275ED5" w:rsidRDefault="008B6609" w:rsidP="00195C1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8B6609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AA7857" w:rsidRDefault="00AA7857" w:rsidP="006E4BF3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7C573F" w:rsidRDefault="007E1350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A00420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7E1350" w:rsidRDefault="00A00420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F205DB" w:rsidRDefault="00F205DB" w:rsidP="00F205D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(25 дол/чел; по прилету)</w:t>
      </w:r>
    </w:p>
    <w:p w:rsidR="00F205DB" w:rsidRDefault="00092039" w:rsidP="00D9110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F205DB" w:rsidRDefault="00F205DB" w:rsidP="00D9110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F205DB" w:rsidRPr="0038261F" w:rsidRDefault="00F205DB" w:rsidP="00F205D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D9110E" w:rsidRPr="00D9110E" w:rsidRDefault="00D9110E" w:rsidP="00D9110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F205DB" w:rsidRPr="0038261F" w:rsidRDefault="00F205DB" w:rsidP="00F205D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F205DB" w:rsidRPr="002F5895" w:rsidRDefault="00F205DB" w:rsidP="00F205D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F205DB" w:rsidRPr="002F5895" w:rsidRDefault="00F205DB" w:rsidP="002D2004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sectPr w:rsidR="00F205DB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3A" w:rsidRDefault="0004793A" w:rsidP="00EA0020">
      <w:pPr>
        <w:spacing w:after="0" w:line="240" w:lineRule="auto"/>
      </w:pPr>
      <w:r>
        <w:separator/>
      </w:r>
    </w:p>
  </w:endnote>
  <w:endnote w:type="continuationSeparator" w:id="0">
    <w:p w:rsidR="0004793A" w:rsidRDefault="0004793A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3A" w:rsidRDefault="0004793A" w:rsidP="00EA0020">
      <w:pPr>
        <w:spacing w:after="0" w:line="240" w:lineRule="auto"/>
      </w:pPr>
      <w:r>
        <w:separator/>
      </w:r>
    </w:p>
  </w:footnote>
  <w:footnote w:type="continuationSeparator" w:id="0">
    <w:p w:rsidR="0004793A" w:rsidRDefault="0004793A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8837C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8837C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8837C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F5F"/>
    <w:rsid w:val="0001474C"/>
    <w:rsid w:val="0001482F"/>
    <w:rsid w:val="000338C4"/>
    <w:rsid w:val="000356E9"/>
    <w:rsid w:val="00044654"/>
    <w:rsid w:val="0004793A"/>
    <w:rsid w:val="000519C3"/>
    <w:rsid w:val="00054572"/>
    <w:rsid w:val="000560F5"/>
    <w:rsid w:val="00066DF9"/>
    <w:rsid w:val="00067FDE"/>
    <w:rsid w:val="0007731B"/>
    <w:rsid w:val="00077372"/>
    <w:rsid w:val="00077DD5"/>
    <w:rsid w:val="00086104"/>
    <w:rsid w:val="00091716"/>
    <w:rsid w:val="00092039"/>
    <w:rsid w:val="000A0FF8"/>
    <w:rsid w:val="000A643D"/>
    <w:rsid w:val="000B14DC"/>
    <w:rsid w:val="000B3B3D"/>
    <w:rsid w:val="000C54C6"/>
    <w:rsid w:val="000D255A"/>
    <w:rsid w:val="000D3A9F"/>
    <w:rsid w:val="000D5996"/>
    <w:rsid w:val="000D6B49"/>
    <w:rsid w:val="000F0872"/>
    <w:rsid w:val="000F586B"/>
    <w:rsid w:val="000F5F5C"/>
    <w:rsid w:val="000F787A"/>
    <w:rsid w:val="001122C4"/>
    <w:rsid w:val="00121111"/>
    <w:rsid w:val="00132883"/>
    <w:rsid w:val="00133E39"/>
    <w:rsid w:val="00134632"/>
    <w:rsid w:val="00135D7E"/>
    <w:rsid w:val="00136DB1"/>
    <w:rsid w:val="001444F6"/>
    <w:rsid w:val="00146656"/>
    <w:rsid w:val="00147A87"/>
    <w:rsid w:val="0015052E"/>
    <w:rsid w:val="00150AB3"/>
    <w:rsid w:val="00153900"/>
    <w:rsid w:val="00163E66"/>
    <w:rsid w:val="00166F9E"/>
    <w:rsid w:val="00181049"/>
    <w:rsid w:val="00181493"/>
    <w:rsid w:val="0018469C"/>
    <w:rsid w:val="00184C50"/>
    <w:rsid w:val="0019547B"/>
    <w:rsid w:val="00195C10"/>
    <w:rsid w:val="001A052B"/>
    <w:rsid w:val="001A1582"/>
    <w:rsid w:val="001A4479"/>
    <w:rsid w:val="001A48EF"/>
    <w:rsid w:val="001B08A7"/>
    <w:rsid w:val="001B3DC2"/>
    <w:rsid w:val="001C2584"/>
    <w:rsid w:val="001D5272"/>
    <w:rsid w:val="001D5DD4"/>
    <w:rsid w:val="001E50CB"/>
    <w:rsid w:val="001F3CAD"/>
    <w:rsid w:val="001F4808"/>
    <w:rsid w:val="001F6368"/>
    <w:rsid w:val="002005E0"/>
    <w:rsid w:val="00201214"/>
    <w:rsid w:val="00206553"/>
    <w:rsid w:val="002116ED"/>
    <w:rsid w:val="002342D2"/>
    <w:rsid w:val="002351A4"/>
    <w:rsid w:val="0023542C"/>
    <w:rsid w:val="00236A53"/>
    <w:rsid w:val="00241891"/>
    <w:rsid w:val="00241AA8"/>
    <w:rsid w:val="00256A14"/>
    <w:rsid w:val="00257DE7"/>
    <w:rsid w:val="0026125F"/>
    <w:rsid w:val="002635B0"/>
    <w:rsid w:val="002755BD"/>
    <w:rsid w:val="00275ED5"/>
    <w:rsid w:val="002840B2"/>
    <w:rsid w:val="00285163"/>
    <w:rsid w:val="00287AEB"/>
    <w:rsid w:val="00291997"/>
    <w:rsid w:val="002A34CA"/>
    <w:rsid w:val="002A7D10"/>
    <w:rsid w:val="002B097F"/>
    <w:rsid w:val="002B1270"/>
    <w:rsid w:val="002B2445"/>
    <w:rsid w:val="002C6F16"/>
    <w:rsid w:val="002D2004"/>
    <w:rsid w:val="002D21FD"/>
    <w:rsid w:val="002D31EA"/>
    <w:rsid w:val="002F1EF2"/>
    <w:rsid w:val="002F5895"/>
    <w:rsid w:val="00300B34"/>
    <w:rsid w:val="003034B8"/>
    <w:rsid w:val="003176E2"/>
    <w:rsid w:val="0032460C"/>
    <w:rsid w:val="00325768"/>
    <w:rsid w:val="00332774"/>
    <w:rsid w:val="00332A49"/>
    <w:rsid w:val="00347A6C"/>
    <w:rsid w:val="00351E2B"/>
    <w:rsid w:val="0035235C"/>
    <w:rsid w:val="00355FDF"/>
    <w:rsid w:val="00357F7E"/>
    <w:rsid w:val="00366A58"/>
    <w:rsid w:val="00366DBE"/>
    <w:rsid w:val="0037005B"/>
    <w:rsid w:val="003721FA"/>
    <w:rsid w:val="0038073D"/>
    <w:rsid w:val="0038261F"/>
    <w:rsid w:val="00386B17"/>
    <w:rsid w:val="00390FFA"/>
    <w:rsid w:val="003977C4"/>
    <w:rsid w:val="003A0D4C"/>
    <w:rsid w:val="003C440B"/>
    <w:rsid w:val="003E52C9"/>
    <w:rsid w:val="0040702F"/>
    <w:rsid w:val="00407EC1"/>
    <w:rsid w:val="004125B6"/>
    <w:rsid w:val="00414FB6"/>
    <w:rsid w:val="004151B9"/>
    <w:rsid w:val="004207FA"/>
    <w:rsid w:val="00422467"/>
    <w:rsid w:val="00427371"/>
    <w:rsid w:val="00451162"/>
    <w:rsid w:val="00451BA6"/>
    <w:rsid w:val="004607DA"/>
    <w:rsid w:val="004904C0"/>
    <w:rsid w:val="00491227"/>
    <w:rsid w:val="00497F88"/>
    <w:rsid w:val="004A3BD4"/>
    <w:rsid w:val="004B51FA"/>
    <w:rsid w:val="004C04CD"/>
    <w:rsid w:val="004C11BD"/>
    <w:rsid w:val="004C7330"/>
    <w:rsid w:val="004D0733"/>
    <w:rsid w:val="004D0C88"/>
    <w:rsid w:val="004F2A5F"/>
    <w:rsid w:val="004F2D28"/>
    <w:rsid w:val="004F4659"/>
    <w:rsid w:val="004F7819"/>
    <w:rsid w:val="00515F7C"/>
    <w:rsid w:val="00516F48"/>
    <w:rsid w:val="00517AC6"/>
    <w:rsid w:val="0052731B"/>
    <w:rsid w:val="00534CA0"/>
    <w:rsid w:val="0053504D"/>
    <w:rsid w:val="0054051D"/>
    <w:rsid w:val="00546151"/>
    <w:rsid w:val="005529D8"/>
    <w:rsid w:val="00561DCC"/>
    <w:rsid w:val="0056651F"/>
    <w:rsid w:val="0058313D"/>
    <w:rsid w:val="00585119"/>
    <w:rsid w:val="00590118"/>
    <w:rsid w:val="005A7F99"/>
    <w:rsid w:val="005B0755"/>
    <w:rsid w:val="005B0D1E"/>
    <w:rsid w:val="005B57F7"/>
    <w:rsid w:val="005B7E6F"/>
    <w:rsid w:val="005C47AD"/>
    <w:rsid w:val="005C5712"/>
    <w:rsid w:val="005E09FD"/>
    <w:rsid w:val="005E13AA"/>
    <w:rsid w:val="005E57F5"/>
    <w:rsid w:val="005E6D1D"/>
    <w:rsid w:val="005F7D4C"/>
    <w:rsid w:val="006009C0"/>
    <w:rsid w:val="00617153"/>
    <w:rsid w:val="00625D5A"/>
    <w:rsid w:val="0064568E"/>
    <w:rsid w:val="0064654B"/>
    <w:rsid w:val="0066553E"/>
    <w:rsid w:val="00671D7A"/>
    <w:rsid w:val="0067261D"/>
    <w:rsid w:val="006766CE"/>
    <w:rsid w:val="00676B72"/>
    <w:rsid w:val="00677B18"/>
    <w:rsid w:val="0069291E"/>
    <w:rsid w:val="00696C15"/>
    <w:rsid w:val="00697691"/>
    <w:rsid w:val="006B0AEA"/>
    <w:rsid w:val="006B6654"/>
    <w:rsid w:val="006C1020"/>
    <w:rsid w:val="006D410A"/>
    <w:rsid w:val="006E4BF3"/>
    <w:rsid w:val="006F182C"/>
    <w:rsid w:val="0071788B"/>
    <w:rsid w:val="00727677"/>
    <w:rsid w:val="00727F72"/>
    <w:rsid w:val="00732187"/>
    <w:rsid w:val="007321BD"/>
    <w:rsid w:val="00735B25"/>
    <w:rsid w:val="0075210B"/>
    <w:rsid w:val="0075396F"/>
    <w:rsid w:val="00753ECC"/>
    <w:rsid w:val="00756264"/>
    <w:rsid w:val="00757770"/>
    <w:rsid w:val="007578B1"/>
    <w:rsid w:val="007601AF"/>
    <w:rsid w:val="007616A0"/>
    <w:rsid w:val="0076430D"/>
    <w:rsid w:val="00772B8D"/>
    <w:rsid w:val="007949CF"/>
    <w:rsid w:val="007C573F"/>
    <w:rsid w:val="007C679B"/>
    <w:rsid w:val="007C6B6A"/>
    <w:rsid w:val="007C7673"/>
    <w:rsid w:val="007D50E7"/>
    <w:rsid w:val="007E1350"/>
    <w:rsid w:val="007E4E98"/>
    <w:rsid w:val="007F7724"/>
    <w:rsid w:val="00801555"/>
    <w:rsid w:val="00802844"/>
    <w:rsid w:val="00802DC6"/>
    <w:rsid w:val="00807518"/>
    <w:rsid w:val="00810A5A"/>
    <w:rsid w:val="00821565"/>
    <w:rsid w:val="0083098D"/>
    <w:rsid w:val="00833A73"/>
    <w:rsid w:val="00842795"/>
    <w:rsid w:val="008519F4"/>
    <w:rsid w:val="008529A3"/>
    <w:rsid w:val="00853FC1"/>
    <w:rsid w:val="00860BBA"/>
    <w:rsid w:val="008617AE"/>
    <w:rsid w:val="0087710C"/>
    <w:rsid w:val="00877203"/>
    <w:rsid w:val="008837CF"/>
    <w:rsid w:val="00885730"/>
    <w:rsid w:val="008B01FD"/>
    <w:rsid w:val="008B2804"/>
    <w:rsid w:val="008B3D88"/>
    <w:rsid w:val="008B5CAA"/>
    <w:rsid w:val="008B6609"/>
    <w:rsid w:val="008D1081"/>
    <w:rsid w:val="008D3FC6"/>
    <w:rsid w:val="008D5177"/>
    <w:rsid w:val="008D724C"/>
    <w:rsid w:val="008E4566"/>
    <w:rsid w:val="008F3FEF"/>
    <w:rsid w:val="008F7312"/>
    <w:rsid w:val="00910E3A"/>
    <w:rsid w:val="00912AB4"/>
    <w:rsid w:val="00920C87"/>
    <w:rsid w:val="0092157D"/>
    <w:rsid w:val="009259F9"/>
    <w:rsid w:val="00933251"/>
    <w:rsid w:val="00937FE4"/>
    <w:rsid w:val="00944CB8"/>
    <w:rsid w:val="009470A2"/>
    <w:rsid w:val="00971BBB"/>
    <w:rsid w:val="009847B0"/>
    <w:rsid w:val="00985C3C"/>
    <w:rsid w:val="00987A9C"/>
    <w:rsid w:val="00990746"/>
    <w:rsid w:val="00991101"/>
    <w:rsid w:val="009937FC"/>
    <w:rsid w:val="00996E24"/>
    <w:rsid w:val="009B2FE9"/>
    <w:rsid w:val="009C0650"/>
    <w:rsid w:val="009C4C0F"/>
    <w:rsid w:val="009C7B34"/>
    <w:rsid w:val="009D1D1A"/>
    <w:rsid w:val="009D4FDC"/>
    <w:rsid w:val="009D5018"/>
    <w:rsid w:val="009E033B"/>
    <w:rsid w:val="009E597E"/>
    <w:rsid w:val="009E6EE6"/>
    <w:rsid w:val="009F4964"/>
    <w:rsid w:val="009F6269"/>
    <w:rsid w:val="00A00420"/>
    <w:rsid w:val="00A03AC6"/>
    <w:rsid w:val="00A112CC"/>
    <w:rsid w:val="00A26545"/>
    <w:rsid w:val="00A26663"/>
    <w:rsid w:val="00A30B4E"/>
    <w:rsid w:val="00A32F2A"/>
    <w:rsid w:val="00A35BBB"/>
    <w:rsid w:val="00A37014"/>
    <w:rsid w:val="00A37083"/>
    <w:rsid w:val="00A37DCA"/>
    <w:rsid w:val="00A4381B"/>
    <w:rsid w:val="00A700DB"/>
    <w:rsid w:val="00A94C9F"/>
    <w:rsid w:val="00AA4A80"/>
    <w:rsid w:val="00AA7857"/>
    <w:rsid w:val="00AB12CB"/>
    <w:rsid w:val="00AB7F11"/>
    <w:rsid w:val="00AC4B1E"/>
    <w:rsid w:val="00AC4BC2"/>
    <w:rsid w:val="00AD5153"/>
    <w:rsid w:val="00AE3701"/>
    <w:rsid w:val="00AE4BED"/>
    <w:rsid w:val="00AF3D82"/>
    <w:rsid w:val="00AF66D3"/>
    <w:rsid w:val="00B005D7"/>
    <w:rsid w:val="00B05490"/>
    <w:rsid w:val="00B05FD8"/>
    <w:rsid w:val="00B17D3C"/>
    <w:rsid w:val="00B2321C"/>
    <w:rsid w:val="00B23E7D"/>
    <w:rsid w:val="00B24986"/>
    <w:rsid w:val="00B3538B"/>
    <w:rsid w:val="00B5146E"/>
    <w:rsid w:val="00B545DB"/>
    <w:rsid w:val="00B606CC"/>
    <w:rsid w:val="00B7411B"/>
    <w:rsid w:val="00B829D5"/>
    <w:rsid w:val="00BA7D14"/>
    <w:rsid w:val="00BB6FC4"/>
    <w:rsid w:val="00BC2745"/>
    <w:rsid w:val="00BC799A"/>
    <w:rsid w:val="00BD0441"/>
    <w:rsid w:val="00BD3BF0"/>
    <w:rsid w:val="00BE1356"/>
    <w:rsid w:val="00BE21B3"/>
    <w:rsid w:val="00BE2A8B"/>
    <w:rsid w:val="00C06749"/>
    <w:rsid w:val="00C101B3"/>
    <w:rsid w:val="00C26503"/>
    <w:rsid w:val="00C26542"/>
    <w:rsid w:val="00C27149"/>
    <w:rsid w:val="00C33FAB"/>
    <w:rsid w:val="00C341EA"/>
    <w:rsid w:val="00C36E80"/>
    <w:rsid w:val="00C44EDD"/>
    <w:rsid w:val="00C54104"/>
    <w:rsid w:val="00C81D0C"/>
    <w:rsid w:val="00C82C03"/>
    <w:rsid w:val="00C9451C"/>
    <w:rsid w:val="00CB06AD"/>
    <w:rsid w:val="00CC2B3B"/>
    <w:rsid w:val="00CE0EFC"/>
    <w:rsid w:val="00CE3249"/>
    <w:rsid w:val="00CE6E70"/>
    <w:rsid w:val="00CF15D6"/>
    <w:rsid w:val="00CF21A5"/>
    <w:rsid w:val="00CF7E49"/>
    <w:rsid w:val="00D07028"/>
    <w:rsid w:val="00D14D4C"/>
    <w:rsid w:val="00D16D7D"/>
    <w:rsid w:val="00D35FB4"/>
    <w:rsid w:val="00D36962"/>
    <w:rsid w:val="00D416AF"/>
    <w:rsid w:val="00D5310A"/>
    <w:rsid w:val="00D56B9A"/>
    <w:rsid w:val="00D57919"/>
    <w:rsid w:val="00D64758"/>
    <w:rsid w:val="00D67165"/>
    <w:rsid w:val="00D77E4F"/>
    <w:rsid w:val="00D8356D"/>
    <w:rsid w:val="00D903D3"/>
    <w:rsid w:val="00D9110E"/>
    <w:rsid w:val="00DA11C9"/>
    <w:rsid w:val="00DA26CB"/>
    <w:rsid w:val="00DA72CC"/>
    <w:rsid w:val="00DB155A"/>
    <w:rsid w:val="00DB563F"/>
    <w:rsid w:val="00DC319D"/>
    <w:rsid w:val="00DC65E4"/>
    <w:rsid w:val="00DD0961"/>
    <w:rsid w:val="00DE052E"/>
    <w:rsid w:val="00DE3769"/>
    <w:rsid w:val="00DE5F58"/>
    <w:rsid w:val="00E02F28"/>
    <w:rsid w:val="00E13387"/>
    <w:rsid w:val="00E16096"/>
    <w:rsid w:val="00E23069"/>
    <w:rsid w:val="00E30E09"/>
    <w:rsid w:val="00E317FB"/>
    <w:rsid w:val="00E37269"/>
    <w:rsid w:val="00E50443"/>
    <w:rsid w:val="00E5090C"/>
    <w:rsid w:val="00E52208"/>
    <w:rsid w:val="00E6438B"/>
    <w:rsid w:val="00E659AB"/>
    <w:rsid w:val="00E80528"/>
    <w:rsid w:val="00E83CD0"/>
    <w:rsid w:val="00E94AFA"/>
    <w:rsid w:val="00E9722C"/>
    <w:rsid w:val="00E9764F"/>
    <w:rsid w:val="00EA0020"/>
    <w:rsid w:val="00EA266F"/>
    <w:rsid w:val="00EA7937"/>
    <w:rsid w:val="00EB4D77"/>
    <w:rsid w:val="00EF3088"/>
    <w:rsid w:val="00EF5E3C"/>
    <w:rsid w:val="00F16A37"/>
    <w:rsid w:val="00F205DB"/>
    <w:rsid w:val="00F31A40"/>
    <w:rsid w:val="00F32BD8"/>
    <w:rsid w:val="00F32E1A"/>
    <w:rsid w:val="00F35FC3"/>
    <w:rsid w:val="00F37B01"/>
    <w:rsid w:val="00F47B99"/>
    <w:rsid w:val="00F5346D"/>
    <w:rsid w:val="00F56628"/>
    <w:rsid w:val="00F67AB6"/>
    <w:rsid w:val="00F925F0"/>
    <w:rsid w:val="00F97FAA"/>
    <w:rsid w:val="00FA24AF"/>
    <w:rsid w:val="00FA29AA"/>
    <w:rsid w:val="00FC3615"/>
    <w:rsid w:val="00FC66E5"/>
    <w:rsid w:val="00FD157C"/>
    <w:rsid w:val="00FD55DB"/>
    <w:rsid w:val="00FE19F1"/>
    <w:rsid w:val="00FE217A"/>
    <w:rsid w:val="00FF00F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AD5F68F"/>
  <w15:docId w15:val="{05C7BF67-2A52-4349-BED4-DFCB47BB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D4B9-63CB-4079-A4B8-83CE7C35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2</cp:revision>
  <dcterms:created xsi:type="dcterms:W3CDTF">2019-05-24T13:49:00Z</dcterms:created>
  <dcterms:modified xsi:type="dcterms:W3CDTF">2019-05-24T13:49:00Z</dcterms:modified>
</cp:coreProperties>
</file>