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2869C7" wp14:editId="016ED08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7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2D810" wp14:editId="06678B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EFA50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FA24AF" w:rsidRPr="00FA24AF" w:rsidRDefault="00D56B9A" w:rsidP="0015052E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НЕПАЛ</w:t>
      </w:r>
    </w:p>
    <w:p w:rsidR="00FA24AF" w:rsidRPr="00E16096" w:rsidRDefault="00CD6B16" w:rsidP="0015052E">
      <w:pPr>
        <w:spacing w:after="0"/>
        <w:jc w:val="center"/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0E5EA7">
        <w:rPr>
          <w:rFonts w:ascii="Century Gothic" w:hAnsi="Century Gothic"/>
          <w:b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чарование долины Катманду</w:t>
      </w:r>
    </w:p>
    <w:p w:rsidR="0015052E" w:rsidRPr="0015052E" w:rsidRDefault="00BB6FC4" w:rsidP="0015052E">
      <w:pPr>
        <w:spacing w:after="0"/>
        <w:jc w:val="center"/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Катманду –</w:t>
      </w:r>
      <w:r w:rsidR="0082156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2156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Панаути</w:t>
      </w:r>
      <w:proofErr w:type="spellEnd"/>
      <w:r w:rsidR="0082156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94AD3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Намо</w:t>
      </w:r>
      <w:proofErr w:type="spellEnd"/>
      <w:r w:rsidR="00094AD3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Будда – </w:t>
      </w:r>
      <w:proofErr w:type="spellStart"/>
      <w:r w:rsidR="0082156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Дуликхель</w:t>
      </w:r>
      <w:proofErr w:type="spellEnd"/>
      <w:r w:rsidR="0082156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Нагаркот – Бхактапур – Катманду</w:t>
      </w:r>
      <w:r w:rsidR="008B01FD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386B17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дней/</w:t>
      </w:r>
      <w:r w:rsidR="00386B17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FA24AF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</w:p>
    <w:p w:rsidR="0015052E" w:rsidRDefault="0015052E" w:rsidP="0015052E">
      <w:pPr>
        <w:spacing w:after="0"/>
        <w:rPr>
          <w:rFonts w:ascii="Century Gothic" w:hAnsi="Century Gothic"/>
          <w:b/>
          <w:sz w:val="24"/>
          <w:szCs w:val="24"/>
          <w:lang w:val="ru-RU"/>
        </w:rPr>
      </w:pPr>
    </w:p>
    <w:p w:rsidR="0015052E" w:rsidRPr="00134632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>
        <w:rPr>
          <w:rFonts w:ascii="Century Gothic" w:eastAsia="KaiTi_GB2312" w:hAnsi="Century Gothic"/>
          <w:b/>
          <w:lang w:val="ru-RU"/>
        </w:rPr>
        <w:t xml:space="preserve"> 01</w:t>
      </w:r>
      <w:r w:rsidR="000E5EA7">
        <w:rPr>
          <w:rFonts w:ascii="Century Gothic" w:eastAsia="KaiTi_GB2312" w:hAnsi="Century Gothic"/>
          <w:b/>
          <w:lang w:val="ru-RU"/>
        </w:rPr>
        <w:t>.01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2D69CF">
        <w:rPr>
          <w:rFonts w:ascii="Century Gothic" w:eastAsia="KaiTi_GB2312" w:hAnsi="Century Gothic"/>
          <w:b/>
          <w:lang w:val="ru-RU"/>
        </w:rPr>
        <w:t>9</w:t>
      </w:r>
      <w:r w:rsidR="00386B17">
        <w:rPr>
          <w:rFonts w:ascii="Century Gothic" w:eastAsia="KaiTi_GB2312" w:hAnsi="Century Gothic"/>
          <w:b/>
          <w:lang w:val="ru-RU"/>
        </w:rPr>
        <w:t xml:space="preserve"> – </w:t>
      </w:r>
      <w:r w:rsidR="002D69CF">
        <w:rPr>
          <w:rFonts w:ascii="Century Gothic" w:eastAsia="KaiTi_GB2312" w:hAnsi="Century Gothic"/>
          <w:b/>
          <w:lang w:val="ru-RU"/>
        </w:rPr>
        <w:t>31</w:t>
      </w:r>
      <w:r w:rsidR="00C62DA7">
        <w:rPr>
          <w:rFonts w:ascii="Century Gothic" w:eastAsia="KaiTi_GB2312" w:hAnsi="Century Gothic"/>
          <w:b/>
          <w:lang w:val="ru-RU"/>
        </w:rPr>
        <w:t>.12.201</w:t>
      </w:r>
      <w:r w:rsidR="002D69CF">
        <w:rPr>
          <w:rFonts w:ascii="Century Gothic" w:eastAsia="KaiTi_GB2312" w:hAnsi="Century Gothic"/>
          <w:b/>
          <w:lang w:val="ru-RU"/>
        </w:rPr>
        <w:t>9</w:t>
      </w:r>
    </w:p>
    <w:p w:rsidR="0015052E" w:rsidRPr="008C1280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101B3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C220D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FA24A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386B17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C220DF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:rsidR="00912AB4" w:rsidRPr="00912AB4" w:rsidRDefault="00912AB4" w:rsidP="0015052E">
      <w:pPr>
        <w:spacing w:after="0"/>
        <w:rPr>
          <w:rFonts w:ascii="Century Gothic" w:hAnsi="Century Gothic"/>
          <w:b/>
          <w:color w:val="FF0000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15052E" w:rsidRPr="00FA24AF" w:rsidRDefault="00386B17" w:rsidP="0015052E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 w:rsidRPr="00386B17"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9D4D4B" w:rsidRDefault="001236D5" w:rsidP="009D4D4B">
            <w:pPr>
              <w:spacing w:after="0"/>
              <w:contextualSpacing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 w:rsidRPr="00D27908">
              <w:rPr>
                <w:rFonts w:ascii="Century Gothic" w:hAnsi="Century Gothic"/>
                <w:b/>
                <w:sz w:val="20"/>
                <w:lang w:val="ru-RU"/>
              </w:rPr>
              <w:t>Трек вокруг долины Катманду</w:t>
            </w:r>
            <w:r w:rsidR="009D4D4B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</w:t>
            </w:r>
            <w:r w:rsidR="009D4D4B" w:rsidRPr="000F586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9D4D4B">
              <w:rPr>
                <w:rFonts w:ascii="Century Gothic" w:hAnsi="Century Gothic"/>
                <w:b/>
                <w:sz w:val="20"/>
                <w:lang w:val="ru-RU"/>
              </w:rPr>
              <w:t>Катманду.</w:t>
            </w:r>
          </w:p>
          <w:p w:rsidR="00D27908" w:rsidRPr="00B51B54" w:rsidRDefault="00D27908" w:rsidP="00D2790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66E04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Pr="00B51B54">
              <w:rPr>
                <w:rFonts w:ascii="Century Gothic" w:hAnsi="Century Gothic"/>
                <w:sz w:val="20"/>
                <w:lang w:val="ru-RU"/>
              </w:rPr>
              <w:t xml:space="preserve"> – столица и крупнейший город Непала, который сохраняет свой средневековый облик, сложившийся еще в 17-18 веках: узкие мощеные улочки, маленькие уютные дома и, конечно, сотни буддистских и индуистских храмов.</w:t>
            </w:r>
          </w:p>
          <w:p w:rsidR="009D4D4B" w:rsidRPr="00C35095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9D4D4B" w:rsidRPr="00D27908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</w:t>
            </w:r>
            <w:r w:rsidR="00D27908">
              <w:rPr>
                <w:rFonts w:ascii="Century Gothic" w:hAnsi="Century Gothic"/>
                <w:sz w:val="20"/>
                <w:lang w:val="ru-RU"/>
              </w:rPr>
              <w:t xml:space="preserve">Вы посетите </w:t>
            </w:r>
            <w:r w:rsidR="00D27908" w:rsidRPr="00CD023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Сваямбунатх</w:t>
            </w:r>
            <w:r w:rsidR="00D27908" w:rsidRPr="006128DE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– знаменитую ступу</w:t>
            </w:r>
            <w:r w:rsidR="00D27908" w:rsidRPr="006128DE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которая</w:t>
            </w:r>
            <w:r w:rsidR="00D27908" w:rsidRPr="006128DE">
              <w:rPr>
                <w:rFonts w:ascii="Century Gothic" w:hAnsi="Century Gothic"/>
                <w:sz w:val="20"/>
                <w:lang w:val="ru-RU"/>
              </w:rPr>
              <w:t xml:space="preserve"> стала практически визитной карточкой страны. Вокруг ступы расположено несколько тибетских монастырей разных школ и направлений. В храмовой роще, на склонах горы, обитает большое количество диких обезьян, которые подкармливаются паломниками и служителями храмов. Именно поэтому ступу ин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огда называют «Обезьяний храм»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5052E" w:rsidRPr="00FA24AF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86B17"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Pr="008D0F33" w:rsidRDefault="008B01FD" w:rsidP="00FA24A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</w:p>
          <w:p w:rsidR="007E4E98" w:rsidRPr="008D0F33" w:rsidRDefault="00386B17" w:rsidP="008B01F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9D4D4B" w:rsidRDefault="009D4D4B" w:rsidP="009D4D4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D4D4B" w:rsidRDefault="009D4D4B" w:rsidP="009D4D4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города </w:t>
            </w:r>
            <w:r w:rsidRPr="005C1746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D27908" w:rsidRDefault="00D27908" w:rsidP="00D2790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EC74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Боуднатх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0F58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самую большую ступу в Непале и один</w:t>
            </w:r>
            <w:r w:rsidRPr="00764C25">
              <w:rPr>
                <w:rFonts w:ascii="Century Gothic" w:hAnsi="Century Gothic"/>
                <w:sz w:val="20"/>
                <w:lang w:val="ru-RU"/>
              </w:rPr>
              <w:t xml:space="preserve"> из самых больших </w:t>
            </w:r>
            <w:r w:rsidRPr="00A572FE">
              <w:rPr>
                <w:rFonts w:ascii="Century Gothic" w:hAnsi="Century Gothic"/>
                <w:sz w:val="20"/>
                <w:lang w:val="ru-RU"/>
              </w:rPr>
              <w:t>и важн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ых буддистских монументов в мире. </w:t>
            </w:r>
            <w:r w:rsidRPr="00764C25">
              <w:rPr>
                <w:rFonts w:ascii="Century Gothic" w:hAnsi="Century Gothic"/>
                <w:sz w:val="20"/>
                <w:lang w:val="ru-RU"/>
              </w:rPr>
              <w:t xml:space="preserve">Со всех сторон, как крепостными стенами, ступа окружена тибетскими монастырями. </w:t>
            </w:r>
            <w:r w:rsidRPr="00A572FE">
              <w:rPr>
                <w:rFonts w:ascii="Century Gothic" w:hAnsi="Century Gothic"/>
                <w:sz w:val="20"/>
                <w:lang w:val="ru-RU"/>
              </w:rPr>
              <w:t>Каждый день здесь можно увидеть тысячи паломников со всех Гималаев, Тибета, Индии, Южной и Восточной Азии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27908" w:rsidRDefault="00D27908" w:rsidP="00D2790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A863B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Пашупатинатх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старейший индуистский храм</w:t>
            </w:r>
            <w:r w:rsidRPr="00A6328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A5707">
              <w:rPr>
                <w:rFonts w:ascii="Century Gothic" w:hAnsi="Century Gothic"/>
                <w:sz w:val="20"/>
                <w:lang w:val="ru-RU"/>
              </w:rPr>
              <w:t>Катманду</w:t>
            </w:r>
            <w:r>
              <w:rPr>
                <w:rFonts w:ascii="Century Gothic" w:hAnsi="Century Gothic"/>
                <w:sz w:val="20"/>
                <w:lang w:val="ru-RU"/>
              </w:rPr>
              <w:t>, посвященный богу Шиве, и один</w:t>
            </w:r>
            <w:r w:rsidRPr="00A6328A">
              <w:rPr>
                <w:rFonts w:ascii="Century Gothic" w:hAnsi="Century Gothic"/>
                <w:sz w:val="20"/>
                <w:lang w:val="ru-RU"/>
              </w:rPr>
              <w:t xml:space="preserve"> из самых знаменитых индуистских храмов Непала.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56B9A">
              <w:rPr>
                <w:rFonts w:ascii="Century Gothic" w:hAnsi="Century Gothic"/>
                <w:sz w:val="20"/>
                <w:lang w:val="ru-RU"/>
              </w:rPr>
              <w:t xml:space="preserve">Здесь можно увидеть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странствующих святых садху – почитателей Шивы </w:t>
            </w:r>
            <w:r w:rsidRPr="00D56B9A">
              <w:rPr>
                <w:rFonts w:ascii="Century Gothic" w:hAnsi="Century Gothic"/>
                <w:sz w:val="20"/>
                <w:lang w:val="ru-RU"/>
              </w:rPr>
              <w:t>и понаблю</w:t>
            </w:r>
            <w:r>
              <w:rPr>
                <w:rFonts w:ascii="Century Gothic" w:hAnsi="Century Gothic"/>
                <w:sz w:val="20"/>
                <w:lang w:val="ru-RU"/>
              </w:rPr>
              <w:t>дать за индуистскими обычаями;</w:t>
            </w:r>
          </w:p>
          <w:p w:rsidR="00D27908" w:rsidRPr="00D27908" w:rsidRDefault="00D27908" w:rsidP="00D2790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Да</w:t>
            </w:r>
            <w:r w:rsidRPr="007B629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рбар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социальный, культурно-исторический и религиозный центр </w:t>
            </w:r>
            <w:r w:rsidRPr="00183146">
              <w:rPr>
                <w:rFonts w:ascii="Century Gothic" w:hAnsi="Century Gothic"/>
                <w:sz w:val="20"/>
                <w:lang w:val="ru-RU"/>
              </w:rPr>
              <w:t>Катманду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, объявленный в 1979 году ЮНЕСКО Памятником Мирового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Наследия, соединяющий в себе комплекс дворцов, двориков и храмов, которые </w:t>
            </w:r>
            <w:r>
              <w:rPr>
                <w:rFonts w:ascii="Century Gothic" w:hAnsi="Century Gothic"/>
                <w:sz w:val="20"/>
                <w:lang w:val="ru-RU"/>
              </w:rPr>
              <w:t>строились между 12 и 18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веками царями династии Малла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27908" w:rsidRDefault="00D27908" w:rsidP="00D2790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живой богини </w:t>
            </w:r>
            <w:proofErr w:type="spellStart"/>
            <w:r w:rsidRPr="006128D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Кумари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 xml:space="preserve">– трехэтажный дворец-храм, в котором обитает настоящая живая богиня. В богини </w:t>
            </w:r>
            <w:proofErr w:type="spellStart"/>
            <w:r w:rsidRPr="007B6295">
              <w:rPr>
                <w:rFonts w:ascii="Century Gothic" w:hAnsi="Century Gothic"/>
                <w:sz w:val="20"/>
                <w:lang w:val="ru-RU"/>
              </w:rPr>
              <w:t>Кумари</w:t>
            </w:r>
            <w:proofErr w:type="spellEnd"/>
            <w:r w:rsidRPr="007B6295">
              <w:rPr>
                <w:rFonts w:ascii="Century Gothic" w:hAnsi="Century Gothic"/>
                <w:sz w:val="20"/>
                <w:lang w:val="ru-RU"/>
              </w:rPr>
              <w:t xml:space="preserve"> избирают маленьких девочек от трех до пяти лет, которые обязательно должны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принадлежать к касте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Невари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Шакй</w:t>
            </w:r>
            <w:r w:rsidRPr="007B6295">
              <w:rPr>
                <w:rFonts w:ascii="Century Gothic" w:hAnsi="Century Gothic"/>
                <w:sz w:val="20"/>
                <w:lang w:val="ru-RU"/>
              </w:rPr>
              <w:t>я</w:t>
            </w:r>
            <w:proofErr w:type="spellEnd"/>
            <w:r w:rsidRPr="007B6295">
              <w:rPr>
                <w:rFonts w:ascii="Century Gothic" w:hAnsi="Century Gothic"/>
                <w:sz w:val="20"/>
                <w:lang w:val="ru-RU"/>
              </w:rPr>
              <w:t>, не иметь телесных повреждений, быть здоровыми, иметь темные глаза и волосы, а также ровные белые зубы. Как только девушка станет совершеннолетней, на место богини ищут другую девочку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5052E" w:rsidRPr="00D07028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8C1280" w:rsidRPr="0083452B" w:rsidRDefault="008C1280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8C1280" w:rsidRPr="0083452B" w:rsidRDefault="008C1280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8C1280" w:rsidRPr="0083452B" w:rsidRDefault="008C1280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8C1280" w:rsidRPr="0083452B" w:rsidRDefault="008C1280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</w:p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3 день</w:t>
            </w:r>
          </w:p>
          <w:p w:rsidR="0001482F" w:rsidRDefault="005529D8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  <w:p w:rsidR="005529D8" w:rsidRDefault="005529D8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Панаути</w:t>
            </w:r>
            <w:proofErr w:type="spellEnd"/>
          </w:p>
          <w:p w:rsidR="009D4D4B" w:rsidRDefault="009D4D4B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Намо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Будда</w:t>
            </w:r>
          </w:p>
          <w:p w:rsidR="005529D8" w:rsidRPr="008D0F33" w:rsidRDefault="005529D8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Дуликхель</w:t>
            </w:r>
            <w:proofErr w:type="spellEnd"/>
          </w:p>
        </w:tc>
        <w:tc>
          <w:tcPr>
            <w:tcW w:w="8186" w:type="dxa"/>
            <w:shd w:val="clear" w:color="auto" w:fill="auto"/>
            <w:vAlign w:val="center"/>
          </w:tcPr>
          <w:p w:rsidR="00386B17" w:rsidRDefault="00386B17" w:rsidP="00386B1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86B17" w:rsidRDefault="00386B17" w:rsidP="00386B1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Переезд</w:t>
            </w:r>
            <w:r w:rsidRPr="00386B17">
              <w:rPr>
                <w:rFonts w:ascii="Century Gothic" w:hAnsi="Century Gothic"/>
                <w:sz w:val="20"/>
                <w:lang w:val="ru-RU"/>
              </w:rPr>
              <w:t xml:space="preserve"> в деревню </w:t>
            </w:r>
            <w:proofErr w:type="spellStart"/>
            <w:r w:rsidRPr="005529D8">
              <w:rPr>
                <w:rFonts w:ascii="Century Gothic" w:hAnsi="Century Gothic"/>
                <w:b/>
                <w:sz w:val="20"/>
                <w:lang w:val="ru-RU"/>
              </w:rPr>
              <w:t>Панаути</w:t>
            </w:r>
            <w:proofErr w:type="spellEnd"/>
            <w:r w:rsidR="009D4D4B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27908" w:rsidRDefault="009D4D4B" w:rsidP="00D2790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к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монастырю</w:t>
            </w:r>
            <w:r w:rsidRPr="009D073C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 w:rsidRPr="009F1B84">
              <w:rPr>
                <w:rFonts w:ascii="Century Gothic" w:hAnsi="Century Gothic"/>
                <w:b/>
                <w:sz w:val="20"/>
                <w:lang w:val="ru-RU"/>
              </w:rPr>
              <w:t>Намо</w:t>
            </w:r>
            <w:proofErr w:type="spellEnd"/>
            <w:r w:rsidRPr="009F1B84">
              <w:rPr>
                <w:rFonts w:ascii="Century Gothic" w:hAnsi="Century Gothic"/>
                <w:b/>
                <w:sz w:val="20"/>
                <w:lang w:val="ru-RU"/>
              </w:rPr>
              <w:t xml:space="preserve"> Будда</w:t>
            </w:r>
            <w:r w:rsidR="00D27908" w:rsidRPr="00D27908"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="00D27908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D27908" w:rsidRPr="00C07DFA">
              <w:rPr>
                <w:rFonts w:ascii="Century Gothic" w:hAnsi="Century Gothic"/>
                <w:sz w:val="20"/>
                <w:lang w:val="ru-RU"/>
              </w:rPr>
              <w:t xml:space="preserve">является одним из трех наиважнейших мест паломничества буддистов в Непале наряду со ступами Сваямбунатх и </w:t>
            </w:r>
            <w:proofErr w:type="spellStart"/>
            <w:r w:rsidR="00D27908" w:rsidRPr="00C07DFA">
              <w:rPr>
                <w:rFonts w:ascii="Century Gothic" w:hAnsi="Century Gothic"/>
                <w:sz w:val="20"/>
                <w:lang w:val="ru-RU"/>
              </w:rPr>
              <w:t>Боуднатх</w:t>
            </w:r>
            <w:proofErr w:type="spellEnd"/>
            <w:r w:rsidR="00D27908" w:rsidRPr="00C07DFA">
              <w:rPr>
                <w:rFonts w:ascii="Century Gothic" w:hAnsi="Century Gothic"/>
                <w:sz w:val="20"/>
                <w:lang w:val="ru-RU"/>
              </w:rPr>
              <w:t xml:space="preserve">. Как в прошлые века, так и в настоящее время многие великие гуру и мастера различных буддистских школ и традиций посещали это священное место. 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На данный момент</w:t>
            </w:r>
            <w:r w:rsidR="00D27908" w:rsidRPr="00E251A9">
              <w:rPr>
                <w:rFonts w:ascii="Century Gothic" w:hAnsi="Century Gothic"/>
                <w:sz w:val="20"/>
                <w:lang w:val="ru-RU"/>
              </w:rPr>
              <w:t xml:space="preserve"> в окрестностях ступы создан </w:t>
            </w:r>
            <w:r w:rsidR="00D27908" w:rsidRPr="009D073C">
              <w:rPr>
                <w:rFonts w:ascii="Century Gothic" w:hAnsi="Century Gothic"/>
                <w:sz w:val="20"/>
                <w:lang w:val="ru-RU"/>
              </w:rPr>
              <w:t xml:space="preserve">монастырский комплекс, включающий монастырь </w:t>
            </w:r>
            <w:proofErr w:type="spellStart"/>
            <w:r w:rsidR="00D27908" w:rsidRPr="009D073C">
              <w:rPr>
                <w:rFonts w:ascii="Century Gothic" w:hAnsi="Century Gothic"/>
                <w:sz w:val="20"/>
                <w:lang w:val="ru-RU"/>
              </w:rPr>
              <w:t>Трангу</w:t>
            </w:r>
            <w:proofErr w:type="spellEnd"/>
            <w:r w:rsidR="00D27908" w:rsidRPr="009D073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27908" w:rsidRPr="009D073C">
              <w:rPr>
                <w:rFonts w:ascii="Century Gothic" w:hAnsi="Century Gothic"/>
                <w:sz w:val="20"/>
                <w:lang w:val="ru-RU"/>
              </w:rPr>
              <w:t>Таши</w:t>
            </w:r>
            <w:proofErr w:type="spellEnd"/>
            <w:r w:rsidR="00D27908" w:rsidRPr="009D073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27908" w:rsidRPr="009D073C">
              <w:rPr>
                <w:rFonts w:ascii="Century Gothic" w:hAnsi="Century Gothic"/>
                <w:sz w:val="20"/>
                <w:lang w:val="ru-RU"/>
              </w:rPr>
              <w:t>Янгтсе</w:t>
            </w:r>
            <w:proofErr w:type="spellEnd"/>
            <w:r w:rsidR="00D27908" w:rsidRPr="009D073C">
              <w:rPr>
                <w:rFonts w:ascii="Century Gothic" w:hAnsi="Century Gothic"/>
                <w:sz w:val="20"/>
                <w:lang w:val="ru-RU"/>
              </w:rPr>
              <w:t xml:space="preserve"> традиции Карма </w:t>
            </w:r>
            <w:proofErr w:type="spellStart"/>
            <w:r w:rsidR="00D27908" w:rsidRPr="009D073C">
              <w:rPr>
                <w:rFonts w:ascii="Century Gothic" w:hAnsi="Century Gothic"/>
                <w:sz w:val="20"/>
                <w:lang w:val="ru-RU"/>
              </w:rPr>
              <w:t>Кагью</w:t>
            </w:r>
            <w:proofErr w:type="spellEnd"/>
            <w:r w:rsidR="00D27908" w:rsidRPr="009D073C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D27908" w:rsidRPr="009D073C">
              <w:rPr>
                <w:rFonts w:ascii="Century Gothic" w:hAnsi="Century Gothic"/>
                <w:sz w:val="20"/>
                <w:lang w:val="ru-RU"/>
              </w:rPr>
              <w:t>ретритный</w:t>
            </w:r>
            <w:proofErr w:type="spellEnd"/>
            <w:r w:rsidR="00D27908" w:rsidRPr="009D073C">
              <w:rPr>
                <w:rFonts w:ascii="Century Gothic" w:hAnsi="Century Gothic"/>
                <w:sz w:val="20"/>
                <w:lang w:val="ru-RU"/>
              </w:rPr>
              <w:t xml:space="preserve"> центр, храм Будды </w:t>
            </w:r>
            <w:proofErr w:type="spellStart"/>
            <w:r w:rsidR="00D27908" w:rsidRPr="009D073C">
              <w:rPr>
                <w:rFonts w:ascii="Century Gothic" w:hAnsi="Century Gothic"/>
                <w:sz w:val="20"/>
                <w:lang w:val="ru-RU"/>
              </w:rPr>
              <w:t>Амитаба</w:t>
            </w:r>
            <w:proofErr w:type="spellEnd"/>
            <w:r w:rsidR="00D27908" w:rsidRPr="009D073C">
              <w:rPr>
                <w:rFonts w:ascii="Century Gothic" w:hAnsi="Century Gothic"/>
                <w:sz w:val="20"/>
                <w:lang w:val="ru-RU"/>
              </w:rPr>
              <w:t>, монастырскую школу и колледж, школу традиционного тибетского искусства, клинику.</w:t>
            </w:r>
          </w:p>
          <w:p w:rsidR="009D4D4B" w:rsidRPr="005A3057" w:rsidRDefault="00D27908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Трек в </w:t>
            </w:r>
            <w:proofErr w:type="spellStart"/>
            <w:r w:rsidRPr="005A3057"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  <w:proofErr w:type="spellEnd"/>
            <w:r w:rsidRPr="005A305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C82181">
              <w:rPr>
                <w:rFonts w:ascii="Century Gothic" w:hAnsi="Century Gothic"/>
                <w:sz w:val="20"/>
                <w:lang w:val="ru-RU"/>
              </w:rPr>
              <w:t>ти</w:t>
            </w:r>
            <w:r>
              <w:rPr>
                <w:rFonts w:ascii="Century Gothic" w:hAnsi="Century Gothic"/>
                <w:sz w:val="20"/>
                <w:lang w:val="ru-RU"/>
              </w:rPr>
              <w:t>пичный неварский городок, известный</w:t>
            </w:r>
            <w:r w:rsidRPr="00C82181">
              <w:rPr>
                <w:rFonts w:ascii="Century Gothic" w:hAnsi="Century Gothic"/>
                <w:sz w:val="20"/>
                <w:lang w:val="ru-RU"/>
              </w:rPr>
              <w:t xml:space="preserve"> красотой своей природ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ы и древними традициями. </w:t>
            </w:r>
            <w:r w:rsidRPr="00C82181">
              <w:rPr>
                <w:rFonts w:ascii="Century Gothic" w:hAnsi="Century Gothic"/>
                <w:sz w:val="20"/>
                <w:lang w:val="ru-RU"/>
              </w:rPr>
              <w:t>Расположенный на высоте 1440 м, он был важным пунктом на торговом пути в Тибет. Сейчас он является самой лучшей из смотровых площадок долины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Катманду</w:t>
            </w:r>
            <w:r w:rsidRPr="00C82181">
              <w:rPr>
                <w:rFonts w:ascii="Century Gothic" w:hAnsi="Century Gothic"/>
                <w:sz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Днем че</w:t>
            </w:r>
            <w:r w:rsidRPr="00C82181">
              <w:rPr>
                <w:rFonts w:ascii="Century Gothic" w:hAnsi="Century Gothic"/>
                <w:sz w:val="20"/>
                <w:lang w:val="ru-RU"/>
              </w:rPr>
              <w:t xml:space="preserve">тко видно гималайские хребты от горы </w:t>
            </w:r>
            <w:proofErr w:type="spellStart"/>
            <w:r w:rsidRPr="00C82181">
              <w:rPr>
                <w:rFonts w:ascii="Century Gothic" w:hAnsi="Century Gothic"/>
                <w:sz w:val="20"/>
                <w:lang w:val="ru-RU"/>
              </w:rPr>
              <w:t>Лангтанг</w:t>
            </w:r>
            <w:proofErr w:type="spellEnd"/>
            <w:r w:rsidRPr="00C82181">
              <w:rPr>
                <w:rFonts w:ascii="Century Gothic" w:hAnsi="Century Gothic"/>
                <w:sz w:val="20"/>
                <w:lang w:val="ru-RU"/>
              </w:rPr>
              <w:t xml:space="preserve"> на зап</w:t>
            </w:r>
            <w:r>
              <w:rPr>
                <w:rFonts w:ascii="Century Gothic" w:hAnsi="Century Gothic"/>
                <w:sz w:val="20"/>
                <w:lang w:val="ru-RU"/>
              </w:rPr>
              <w:t>аде до горы Эверест на востоке.</w:t>
            </w:r>
          </w:p>
          <w:p w:rsidR="0015052E" w:rsidRPr="008D0F33" w:rsidRDefault="005529D8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лодже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/чайном доме.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2157D" w:rsidRDefault="005529D8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Дуликхель</w:t>
            </w:r>
            <w:proofErr w:type="spellEnd"/>
          </w:p>
          <w:p w:rsidR="005529D8" w:rsidRPr="008D0F33" w:rsidRDefault="005529D8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Нагаркот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5529D8" w:rsidRDefault="005529D8" w:rsidP="005529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Завтрак 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лодже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/чайном доме.</w:t>
            </w:r>
          </w:p>
          <w:p w:rsidR="00D27908" w:rsidRDefault="005529D8" w:rsidP="005529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</w:t>
            </w:r>
            <w:r w:rsidR="000124B9">
              <w:rPr>
                <w:rFonts w:ascii="Century Gothic" w:hAnsi="Century Gothic"/>
                <w:sz w:val="20"/>
                <w:lang w:val="ru-RU"/>
              </w:rPr>
              <w:t>рек</w:t>
            </w:r>
            <w:r w:rsidRPr="005529D8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D27908" w:rsidRPr="003F4955">
              <w:rPr>
                <w:rFonts w:ascii="Century Gothic" w:hAnsi="Century Gothic"/>
                <w:b/>
                <w:sz w:val="20"/>
                <w:lang w:val="ru-RU"/>
              </w:rPr>
              <w:t>Нагаркот</w:t>
            </w:r>
            <w:r w:rsidR="00D27908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– горный курорт, который находится на высоте 2195</w:t>
            </w:r>
            <w:r w:rsidR="00D27908" w:rsidRPr="005644DD">
              <w:rPr>
                <w:rFonts w:ascii="Century Gothic" w:hAnsi="Century Gothic"/>
                <w:sz w:val="20"/>
                <w:lang w:val="ru-RU"/>
              </w:rPr>
              <w:t xml:space="preserve"> метров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.</w:t>
            </w:r>
            <w:r w:rsidR="00D27908" w:rsidRPr="005644D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27908">
              <w:rPr>
                <w:rFonts w:ascii="Century Gothic" w:hAnsi="Century Gothic"/>
                <w:sz w:val="20"/>
                <w:lang w:val="ru-RU"/>
              </w:rPr>
              <w:t xml:space="preserve">Это </w:t>
            </w:r>
            <w:r w:rsidR="00D27908" w:rsidRPr="005644DD">
              <w:rPr>
                <w:rFonts w:ascii="Century Gothic" w:hAnsi="Century Gothic"/>
                <w:sz w:val="20"/>
                <w:lang w:val="ru-RU"/>
              </w:rPr>
              <w:t>несомненно один из самых живописных и интересных районов страны, привлекающих туристов со всего мира. Это</w:t>
            </w:r>
            <w:r w:rsidR="00D27908">
              <w:rPr>
                <w:rFonts w:ascii="Century Gothic" w:hAnsi="Century Gothic"/>
                <w:sz w:val="20"/>
                <w:lang w:val="ru-RU"/>
              </w:rPr>
              <w:t xml:space="preserve"> место знаменито своим видом </w:t>
            </w:r>
            <w:r w:rsidR="00D27908" w:rsidRPr="00B20D8E">
              <w:rPr>
                <w:rFonts w:ascii="Century Gothic" w:hAnsi="Century Gothic"/>
                <w:sz w:val="20"/>
                <w:lang w:val="ru-RU"/>
              </w:rPr>
              <w:t xml:space="preserve">на гималайские горы-восьмитысячники: </w:t>
            </w:r>
            <w:proofErr w:type="spellStart"/>
            <w:r w:rsidR="00D27908" w:rsidRPr="00E0556D">
              <w:rPr>
                <w:rFonts w:ascii="Century Gothic" w:hAnsi="Century Gothic"/>
                <w:sz w:val="20"/>
                <w:lang w:val="ru-RU"/>
              </w:rPr>
              <w:t>Лангтанг</w:t>
            </w:r>
            <w:proofErr w:type="spellEnd"/>
            <w:r w:rsidR="00D27908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D27908" w:rsidRPr="00E0556D">
              <w:rPr>
                <w:rFonts w:ascii="Century Gothic" w:hAnsi="Century Gothic"/>
                <w:sz w:val="20"/>
                <w:lang w:val="ru-RU"/>
              </w:rPr>
              <w:t>Лангтанг-Лирунг</w:t>
            </w:r>
            <w:proofErr w:type="spellEnd"/>
            <w:r w:rsidR="00D27908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D27908" w:rsidRPr="00E0556D">
              <w:rPr>
                <w:rFonts w:ascii="Century Gothic" w:hAnsi="Century Gothic"/>
                <w:sz w:val="20"/>
                <w:lang w:val="ru-RU"/>
              </w:rPr>
              <w:t>Амадаблам</w:t>
            </w:r>
            <w:proofErr w:type="spellEnd"/>
            <w:r w:rsidR="00D27908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D27908" w:rsidRPr="00E0556D">
              <w:rPr>
                <w:rFonts w:ascii="Century Gothic" w:hAnsi="Century Gothic"/>
                <w:sz w:val="20"/>
                <w:lang w:val="ru-RU"/>
              </w:rPr>
              <w:t>Дордже</w:t>
            </w:r>
            <w:proofErr w:type="spellEnd"/>
            <w:r w:rsidR="00D27908" w:rsidRPr="00E0556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27908" w:rsidRPr="00E0556D">
              <w:rPr>
                <w:rFonts w:ascii="Century Gothic" w:hAnsi="Century Gothic"/>
                <w:sz w:val="20"/>
                <w:lang w:val="ru-RU"/>
              </w:rPr>
              <w:t>Лхакпа</w:t>
            </w:r>
            <w:proofErr w:type="spellEnd"/>
            <w:r w:rsidR="00D27908" w:rsidRPr="00E0556D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proofErr w:type="spellStart"/>
            <w:r w:rsidR="00D27908" w:rsidRPr="00E0556D">
              <w:rPr>
                <w:rFonts w:ascii="Century Gothic" w:hAnsi="Century Gothic"/>
                <w:sz w:val="20"/>
                <w:lang w:val="ru-RU"/>
              </w:rPr>
              <w:t>Гаури</w:t>
            </w:r>
            <w:proofErr w:type="spellEnd"/>
            <w:r w:rsidR="00D27908" w:rsidRPr="00E0556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27908" w:rsidRPr="00E0556D">
              <w:rPr>
                <w:rFonts w:ascii="Century Gothic" w:hAnsi="Century Gothic"/>
                <w:sz w:val="20"/>
                <w:lang w:val="ru-RU"/>
              </w:rPr>
              <w:t>Санкар</w:t>
            </w:r>
            <w:proofErr w:type="spellEnd"/>
            <w:r w:rsidR="00D27908" w:rsidRPr="00E0556D">
              <w:rPr>
                <w:rFonts w:ascii="Century Gothic" w:hAnsi="Century Gothic"/>
                <w:sz w:val="20"/>
                <w:lang w:val="ru-RU"/>
              </w:rPr>
              <w:t>, а также, если будет ясно, Эверест.</w:t>
            </w:r>
          </w:p>
          <w:p w:rsidR="0015052E" w:rsidRPr="008D0F33" w:rsidRDefault="005529D8" w:rsidP="005529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лодже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/чайном доме.</w:t>
            </w:r>
          </w:p>
        </w:tc>
      </w:tr>
      <w:tr w:rsidR="0015052E" w:rsidRPr="008D0F33" w:rsidTr="00C75CB1">
        <w:tc>
          <w:tcPr>
            <w:tcW w:w="1668" w:type="dxa"/>
            <w:shd w:val="clear" w:color="auto" w:fill="auto"/>
            <w:vAlign w:val="center"/>
          </w:tcPr>
          <w:p w:rsidR="0015052E" w:rsidRPr="00135D7E" w:rsidRDefault="00135D7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2157D" w:rsidRDefault="00696C15" w:rsidP="00D56B9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Нагаркот</w:t>
            </w:r>
          </w:p>
          <w:p w:rsidR="00696C15" w:rsidRDefault="00696C15" w:rsidP="00D56B9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Бхактапур</w:t>
            </w:r>
          </w:p>
          <w:p w:rsidR="00696C15" w:rsidRPr="008D0F33" w:rsidRDefault="00696C15" w:rsidP="00D56B9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5529D8" w:rsidRDefault="005529D8" w:rsidP="005529D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Завтрак 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лодже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/чайном доме.</w:t>
            </w:r>
          </w:p>
          <w:p w:rsidR="00D27908" w:rsidRDefault="005529D8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Pr="005529D8">
              <w:rPr>
                <w:rFonts w:ascii="Century Gothic" w:hAnsi="Century Gothic"/>
                <w:sz w:val="20"/>
                <w:lang w:val="ru-RU"/>
              </w:rPr>
              <w:t xml:space="preserve">трек вниз по склону в </w:t>
            </w:r>
            <w:r w:rsidR="00D27908" w:rsidRPr="002306A0">
              <w:rPr>
                <w:rFonts w:ascii="Century Gothic" w:hAnsi="Century Gothic"/>
                <w:b/>
                <w:sz w:val="20"/>
                <w:lang w:val="ru-RU"/>
              </w:rPr>
              <w:t>Бхактапур</w:t>
            </w:r>
            <w:r w:rsidR="00D27908"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="00D27908" w:rsidRPr="000242F4">
              <w:rPr>
                <w:rFonts w:ascii="Century Gothic" w:hAnsi="Century Gothic"/>
                <w:sz w:val="20"/>
                <w:lang w:val="ru-RU"/>
              </w:rPr>
              <w:t xml:space="preserve"> средневек</w:t>
            </w:r>
            <w:r w:rsidR="00D27908">
              <w:rPr>
                <w:rFonts w:ascii="Century Gothic" w:hAnsi="Century Gothic"/>
                <w:sz w:val="20"/>
                <w:lang w:val="ru-RU"/>
              </w:rPr>
              <w:t xml:space="preserve">овый неварский город, который </w:t>
            </w:r>
            <w:r w:rsidR="00D27908" w:rsidRPr="00DE0362">
              <w:rPr>
                <w:rFonts w:ascii="Century Gothic" w:hAnsi="Century Gothic"/>
                <w:sz w:val="20"/>
                <w:lang w:val="ru-RU"/>
              </w:rPr>
              <w:t>является третьим по значению городом долины</w:t>
            </w:r>
            <w:r w:rsidR="00D27908">
              <w:rPr>
                <w:rFonts w:ascii="Century Gothic" w:hAnsi="Century Gothic"/>
                <w:sz w:val="20"/>
                <w:lang w:val="ru-RU"/>
              </w:rPr>
              <w:t xml:space="preserve"> Катманду.</w:t>
            </w:r>
            <w:r w:rsidR="00D27908" w:rsidRPr="000242F4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27908" w:rsidRPr="00FB3931">
              <w:rPr>
                <w:rFonts w:ascii="Century Gothic" w:hAnsi="Century Gothic"/>
                <w:sz w:val="20"/>
                <w:lang w:val="ru-RU"/>
              </w:rPr>
              <w:t xml:space="preserve">Бхактапур лучше других сохранил свой первозданный вид и является настоящим музеем под открытым небом. </w:t>
            </w:r>
            <w:r w:rsidR="00D27908">
              <w:rPr>
                <w:rFonts w:ascii="Century Gothic" w:hAnsi="Century Gothic"/>
                <w:sz w:val="20"/>
                <w:lang w:val="ru-RU"/>
              </w:rPr>
              <w:t>Это</w:t>
            </w:r>
            <w:r w:rsidR="00D27908" w:rsidRPr="00FB3931">
              <w:rPr>
                <w:rFonts w:ascii="Century Gothic" w:hAnsi="Century Gothic"/>
                <w:sz w:val="20"/>
                <w:lang w:val="ru-RU"/>
              </w:rPr>
              <w:t xml:space="preserve"> город ткачей и гончаров, мастеров </w:t>
            </w:r>
            <w:proofErr w:type="spellStart"/>
            <w:r w:rsidR="00D27908" w:rsidRPr="00FB3931">
              <w:rPr>
                <w:rFonts w:ascii="Century Gothic" w:hAnsi="Century Gothic"/>
                <w:sz w:val="20"/>
                <w:lang w:val="ru-RU"/>
              </w:rPr>
              <w:t>тханки</w:t>
            </w:r>
            <w:proofErr w:type="spellEnd"/>
            <w:r w:rsidR="00D27908" w:rsidRPr="00FB3931">
              <w:rPr>
                <w:rFonts w:ascii="Century Gothic" w:hAnsi="Century Gothic"/>
                <w:sz w:val="20"/>
                <w:lang w:val="ru-RU"/>
              </w:rPr>
              <w:t xml:space="preserve"> и резьбы по дереву, бережно хранящих вековые </w:t>
            </w:r>
            <w:proofErr w:type="spellStart"/>
            <w:r w:rsidR="00D27908" w:rsidRPr="00FB3931">
              <w:rPr>
                <w:rFonts w:ascii="Century Gothic" w:hAnsi="Century Gothic"/>
                <w:sz w:val="20"/>
                <w:lang w:val="ru-RU"/>
              </w:rPr>
              <w:t>традиции.</w:t>
            </w:r>
            <w:proofErr w:type="spellEnd"/>
          </w:p>
          <w:p w:rsidR="009D4D4B" w:rsidRDefault="00D27908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Переезд</w:t>
            </w:r>
            <w:r w:rsidR="009D4D4B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="009D4D4B">
              <w:rPr>
                <w:rFonts w:ascii="Century Gothic" w:hAnsi="Century Gothic"/>
                <w:b/>
                <w:sz w:val="20"/>
                <w:lang w:val="ru-RU"/>
              </w:rPr>
              <w:t>Катманду</w:t>
            </w:r>
            <w:r w:rsidR="009D4D4B" w:rsidRPr="00D2790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27908">
              <w:rPr>
                <w:rFonts w:ascii="Century Gothic" w:hAnsi="Century Gothic"/>
                <w:sz w:val="20"/>
                <w:lang w:val="ru-RU"/>
              </w:rPr>
              <w:t>и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9D4D4B"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9D4D4B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6C15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352836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(по желанию, за дополнительную плату): </w:t>
            </w:r>
            <w:r w:rsidRPr="0035283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жин с культурным представлением</w:t>
            </w:r>
            <w:r>
              <w:rPr>
                <w:rFonts w:ascii="Century Gothic" w:hAnsi="Century Gothic"/>
                <w:sz w:val="20"/>
                <w:lang w:val="ru-RU"/>
              </w:rPr>
              <w:t>, во время которого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 у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ас </w:t>
            </w:r>
            <w:r>
              <w:rPr>
                <w:rFonts w:ascii="Century Gothic" w:hAnsi="Century Gothic"/>
                <w:sz w:val="20"/>
                <w:lang w:val="ru-RU"/>
              </w:rPr>
              <w:t>будет</w:t>
            </w:r>
            <w:r w:rsidRPr="0031068B">
              <w:rPr>
                <w:rFonts w:ascii="Century Gothic" w:hAnsi="Century Gothic"/>
                <w:sz w:val="20"/>
                <w:lang w:val="ru-RU"/>
              </w:rPr>
              <w:t xml:space="preserve"> возможность попробовать некоторые традиционные непальские блюда и посмотреть представление местных артистов в городском ресторане.</w:t>
            </w:r>
          </w:p>
          <w:p w:rsidR="0015052E" w:rsidRPr="008D0F33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FA24AF" w:rsidRPr="008D0F33" w:rsidTr="00C75CB1">
        <w:tc>
          <w:tcPr>
            <w:tcW w:w="1668" w:type="dxa"/>
            <w:shd w:val="clear" w:color="auto" w:fill="auto"/>
            <w:vAlign w:val="center"/>
          </w:tcPr>
          <w:p w:rsidR="00FA24AF" w:rsidRDefault="00FA24AF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 день</w:t>
            </w:r>
          </w:p>
          <w:p w:rsidR="0092157D" w:rsidRPr="00810A5A" w:rsidRDefault="00696C15" w:rsidP="00A03AC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Катманду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D27908" w:rsidRDefault="00D27908" w:rsidP="00D2790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OLE_LINK66"/>
            <w:bookmarkStart w:id="1" w:name="OLE_LINK67"/>
            <w:bookmarkStart w:id="2" w:name="OLE_LINK68"/>
            <w:r w:rsidRPr="0025642B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(по желанию</w:t>
            </w:r>
            <w:r>
              <w:rPr>
                <w:rFonts w:ascii="Century Gothic" w:hAnsi="Century Gothic"/>
                <w:sz w:val="20"/>
                <w:lang w:val="ru-RU"/>
              </w:rPr>
              <w:t>, з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>а дополнительную плату):</w:t>
            </w:r>
          </w:p>
          <w:p w:rsidR="00D27908" w:rsidRDefault="00D27908" w:rsidP="00D2790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Pr="0025642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bookmarkEnd w:id="0"/>
            <w:bookmarkEnd w:id="1"/>
            <w:bookmarkEnd w:id="2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</w:t>
            </w:r>
            <w:r w:rsidRPr="005B24E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олет над Гималаями</w:t>
            </w:r>
            <w:r>
              <w:rPr>
                <w:rFonts w:ascii="Century Gothic" w:hAnsi="Century Gothic"/>
                <w:sz w:val="20"/>
                <w:lang w:val="ru-RU"/>
              </w:rPr>
              <w:t>, 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о время </w:t>
            </w:r>
            <w:r>
              <w:rPr>
                <w:rFonts w:ascii="Century Gothic" w:hAnsi="Century Gothic"/>
                <w:sz w:val="20"/>
                <w:lang w:val="ru-RU"/>
              </w:rPr>
              <w:t>которого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8946BB">
              <w:rPr>
                <w:rFonts w:ascii="Century Gothic" w:hAnsi="Century Gothic"/>
                <w:sz w:val="20"/>
                <w:lang w:val="ru-RU"/>
              </w:rPr>
              <w:t xml:space="preserve">ы увидите высочайшие вершины мира - </w:t>
            </w:r>
            <w:r w:rsidRPr="005B24EE">
              <w:rPr>
                <w:rFonts w:ascii="Century Gothic" w:hAnsi="Century Gothic"/>
                <w:sz w:val="20"/>
                <w:lang w:val="ru-RU"/>
              </w:rPr>
              <w:t xml:space="preserve">Эверест (8848 м), </w:t>
            </w:r>
            <w:proofErr w:type="spellStart"/>
            <w:r w:rsidRPr="005B24EE">
              <w:rPr>
                <w:rFonts w:ascii="Century Gothic" w:hAnsi="Century Gothic"/>
                <w:sz w:val="20"/>
                <w:lang w:val="ru-RU"/>
              </w:rPr>
              <w:t>Макалу</w:t>
            </w:r>
            <w:proofErr w:type="spellEnd"/>
            <w:r w:rsidRPr="005B24EE">
              <w:rPr>
                <w:rFonts w:ascii="Century Gothic" w:hAnsi="Century Gothic"/>
                <w:sz w:val="20"/>
                <w:lang w:val="ru-RU"/>
              </w:rPr>
              <w:t xml:space="preserve"> (8463 м), </w:t>
            </w:r>
            <w:proofErr w:type="spellStart"/>
            <w:r w:rsidRPr="005B24EE">
              <w:rPr>
                <w:rFonts w:ascii="Century Gothic" w:hAnsi="Century Gothic"/>
                <w:sz w:val="20"/>
                <w:lang w:val="ru-RU"/>
              </w:rPr>
              <w:t>Лхотце</w:t>
            </w:r>
            <w:proofErr w:type="spellEnd"/>
            <w:r w:rsidRPr="005B24EE">
              <w:rPr>
                <w:rFonts w:ascii="Century Gothic" w:hAnsi="Century Gothic"/>
                <w:sz w:val="20"/>
                <w:lang w:val="ru-RU"/>
              </w:rPr>
              <w:t xml:space="preserve"> (8516 м), Шиша-</w:t>
            </w:r>
            <w:proofErr w:type="spellStart"/>
            <w:r w:rsidRPr="005B24EE">
              <w:rPr>
                <w:rFonts w:ascii="Century Gothic" w:hAnsi="Century Gothic"/>
                <w:sz w:val="20"/>
                <w:lang w:val="ru-RU"/>
              </w:rPr>
              <w:t>Пагма</w:t>
            </w:r>
            <w:proofErr w:type="spellEnd"/>
            <w:r w:rsidRPr="005B24EE">
              <w:rPr>
                <w:rFonts w:ascii="Century Gothic" w:hAnsi="Century Gothic"/>
                <w:sz w:val="20"/>
                <w:lang w:val="ru-RU"/>
              </w:rPr>
              <w:t xml:space="preserve"> (8013 м) и др.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27908" w:rsidRDefault="00D27908" w:rsidP="00D2790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35283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тур на вертолетах по долине Катманду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это в</w:t>
            </w:r>
            <w:r w:rsidRPr="00696C15">
              <w:rPr>
                <w:rFonts w:ascii="Century Gothic" w:hAnsi="Century Gothic"/>
                <w:sz w:val="20"/>
                <w:lang w:val="ru-RU"/>
              </w:rPr>
              <w:t>еликолепная возможность посмотреть на окрестности с высоты птичьего полета! Воспользуйтесь ею, чтобы увидеть снежные вершины и красоту природы Непала.</w:t>
            </w:r>
          </w:p>
          <w:p w:rsidR="009D4D4B" w:rsidRPr="008946BB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9D4D4B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946BB">
              <w:rPr>
                <w:rFonts w:ascii="Century Gothic" w:hAnsi="Century Gothic"/>
                <w:sz w:val="20"/>
                <w:lang w:val="ru-RU"/>
              </w:rPr>
              <w:t>Т</w:t>
            </w:r>
            <w:r>
              <w:rPr>
                <w:rFonts w:ascii="Century Gothic" w:hAnsi="Century Gothic"/>
                <w:sz w:val="20"/>
                <w:lang w:val="ru-RU"/>
              </w:rPr>
              <w:t>рансфер в аэропорт.</w:t>
            </w:r>
          </w:p>
          <w:p w:rsidR="00FA24AF" w:rsidRPr="008D0F33" w:rsidRDefault="009D4D4B" w:rsidP="009D4D4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8B01FD" w:rsidRPr="008D0F33" w:rsidTr="00C75CB1">
        <w:tc>
          <w:tcPr>
            <w:tcW w:w="1668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8B01FD" w:rsidRPr="008D0F33" w:rsidRDefault="008B01FD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15052E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912AB4" w:rsidRPr="00250947" w:rsidRDefault="00912AB4" w:rsidP="0015052E">
      <w:pPr>
        <w:spacing w:after="0"/>
        <w:rPr>
          <w:rFonts w:ascii="Century Gothic" w:eastAsia="KaiTi_GB2312" w:hAnsi="Century Gothic"/>
          <w:b/>
          <w:color w:val="FF0000"/>
          <w:sz w:val="20"/>
          <w:lang w:val="ru-RU"/>
        </w:rPr>
      </w:pPr>
    </w:p>
    <w:p w:rsidR="00FC66E5" w:rsidRPr="00FC66E5" w:rsidRDefault="00FC66E5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15052E" w:rsidRPr="00AC6B17" w:rsidRDefault="0015052E" w:rsidP="0015052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358"/>
        <w:gridCol w:w="2080"/>
        <w:gridCol w:w="2045"/>
      </w:tblGrid>
      <w:tr w:rsidR="00987A9C" w:rsidRPr="00631BB2" w:rsidTr="00427371">
        <w:trPr>
          <w:trHeight w:val="390"/>
        </w:trPr>
        <w:tc>
          <w:tcPr>
            <w:tcW w:w="1637" w:type="pct"/>
            <w:shd w:val="clear" w:color="auto" w:fill="auto"/>
            <w:vAlign w:val="center"/>
          </w:tcPr>
          <w:p w:rsidR="00987A9C" w:rsidRDefault="00987A9C" w:rsidP="00987A9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отеля /</w:t>
            </w:r>
          </w:p>
          <w:p w:rsidR="00987A9C" w:rsidRPr="00631BB2" w:rsidRDefault="00987A9C" w:rsidP="00987A9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Количество человек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Pr="00135D7E" w:rsidRDefault="00987A9C" w:rsidP="00135D7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Pr="00631BB2" w:rsidRDefault="00987A9C" w:rsidP="00166F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061" w:type="pct"/>
            <w:vAlign w:val="center"/>
          </w:tcPr>
          <w:p w:rsidR="00987A9C" w:rsidRPr="00166F9E" w:rsidRDefault="00987A9C" w:rsidP="00BB6FC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987A9C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DC65E4" w:rsidRDefault="00987A9C" w:rsidP="00DC65E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Pr="00631BB2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688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Pr="00631BB2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508</w:t>
            </w:r>
          </w:p>
        </w:tc>
        <w:tc>
          <w:tcPr>
            <w:tcW w:w="1061" w:type="pct"/>
            <w:vAlign w:val="center"/>
          </w:tcPr>
          <w:p w:rsidR="00987A9C" w:rsidRPr="00631BB2" w:rsidRDefault="00BA4DD9" w:rsidP="00BB6FC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504</w:t>
            </w:r>
          </w:p>
        </w:tc>
      </w:tr>
      <w:tr w:rsidR="00987A9C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DC65E4" w:rsidRDefault="00987A9C" w:rsidP="00987A9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3-5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679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504</w:t>
            </w:r>
          </w:p>
        </w:tc>
        <w:tc>
          <w:tcPr>
            <w:tcW w:w="1061" w:type="pct"/>
            <w:vAlign w:val="center"/>
          </w:tcPr>
          <w:p w:rsidR="00987A9C" w:rsidRDefault="00BA4DD9" w:rsidP="00BB6FC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499</w:t>
            </w:r>
          </w:p>
        </w:tc>
      </w:tr>
      <w:tr w:rsidR="00987A9C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DC65E4" w:rsidRDefault="00987A9C" w:rsidP="00DC65E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6-10 чел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607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432</w:t>
            </w:r>
          </w:p>
        </w:tc>
        <w:tc>
          <w:tcPr>
            <w:tcW w:w="1061" w:type="pct"/>
            <w:vAlign w:val="center"/>
          </w:tcPr>
          <w:p w:rsidR="00987A9C" w:rsidRDefault="00BA4DD9" w:rsidP="00BB6FC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364</w:t>
            </w:r>
          </w:p>
        </w:tc>
      </w:tr>
      <w:tr w:rsidR="00987A9C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987A9C" w:rsidRDefault="00987A9C" w:rsidP="00DC65E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Доплата за </w:t>
            </w:r>
            <w:r>
              <w:rPr>
                <w:rFonts w:ascii="Century Gothic" w:hAnsi="Century Gothic"/>
                <w:b/>
                <w:sz w:val="20"/>
                <w:lang w:val="en-US"/>
              </w:rPr>
              <w:t>SNGL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364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Default="00BA4DD9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198</w:t>
            </w:r>
          </w:p>
        </w:tc>
        <w:tc>
          <w:tcPr>
            <w:tcW w:w="1061" w:type="pct"/>
            <w:vAlign w:val="center"/>
          </w:tcPr>
          <w:p w:rsidR="00987A9C" w:rsidRDefault="00BA4DD9" w:rsidP="00BB6FC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139</w:t>
            </w:r>
          </w:p>
        </w:tc>
      </w:tr>
      <w:tr w:rsidR="00987A9C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631BB2" w:rsidRDefault="00987A9C" w:rsidP="00DC65E4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987A9C" w:rsidRDefault="00987A9C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87A9C" w:rsidRDefault="00987A9C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61" w:type="pct"/>
          </w:tcPr>
          <w:p w:rsidR="00987A9C" w:rsidRDefault="00987A9C" w:rsidP="00DC65E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9D4D4B" w:rsidRDefault="009D4D4B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D27908" w:rsidRDefault="00D27908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987A9C" w:rsidRPr="0015052E" w:rsidRDefault="00987A9C" w:rsidP="00987A9C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Отели, проживание в которых предусмотрено программой тура (или аналогичные)</w:t>
      </w:r>
    </w:p>
    <w:p w:rsidR="00987A9C" w:rsidRPr="00AC6B17" w:rsidRDefault="00987A9C" w:rsidP="00987A9C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358"/>
        <w:gridCol w:w="2080"/>
        <w:gridCol w:w="2045"/>
      </w:tblGrid>
      <w:tr w:rsidR="00987A9C" w:rsidRPr="00631BB2" w:rsidTr="00427371">
        <w:trPr>
          <w:trHeight w:val="390"/>
        </w:trPr>
        <w:tc>
          <w:tcPr>
            <w:tcW w:w="1637" w:type="pct"/>
            <w:shd w:val="clear" w:color="auto" w:fill="auto"/>
            <w:vAlign w:val="center"/>
          </w:tcPr>
          <w:p w:rsidR="00987A9C" w:rsidRPr="00631BB2" w:rsidRDefault="00987A9C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Pr="00631BB2" w:rsidRDefault="00987A9C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Pr="00631BB2" w:rsidRDefault="00987A9C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87A9C" w:rsidRPr="00631BB2" w:rsidRDefault="00987A9C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987A9C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DC65E4" w:rsidRDefault="00987A9C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Катманду (</w:t>
            </w:r>
            <w:r w:rsidR="00D27908">
              <w:rPr>
                <w:rFonts w:ascii="Century Gothic" w:hAnsi="Century Gothic"/>
                <w:b/>
                <w:sz w:val="20"/>
                <w:lang w:val="ru-RU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Pr="00BD1E1D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Radisson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Pr="0038261F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Hotel Grand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87A9C" w:rsidRPr="002D69CF" w:rsidRDefault="002D69CF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Arts</w:t>
            </w:r>
          </w:p>
        </w:tc>
      </w:tr>
      <w:tr w:rsidR="00987A9C" w:rsidRPr="00BD1E1D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DC65E4" w:rsidRDefault="00987A9C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Дуликхель</w:t>
            </w:r>
            <w:proofErr w:type="spellEnd"/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(1)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Pr="0038261F" w:rsidRDefault="00427371" w:rsidP="00427371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27371">
              <w:rPr>
                <w:rFonts w:ascii="Century Gothic" w:hAnsi="Century Gothic"/>
                <w:sz w:val="20"/>
                <w:lang w:val="en-US"/>
              </w:rPr>
              <w:t>Mountain Lodges / Tea Houses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Pr="0038261F" w:rsidRDefault="00427371" w:rsidP="00427371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27371">
              <w:rPr>
                <w:rFonts w:ascii="Century Gothic" w:hAnsi="Century Gothic"/>
                <w:sz w:val="20"/>
                <w:lang w:val="en-US"/>
              </w:rPr>
              <w:t>Mountain Lodges / Tea Houses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87A9C" w:rsidRPr="0038261F" w:rsidRDefault="00427371" w:rsidP="00427371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27371">
              <w:rPr>
                <w:rFonts w:ascii="Century Gothic" w:hAnsi="Century Gothic"/>
                <w:sz w:val="20"/>
                <w:lang w:val="en-US"/>
              </w:rPr>
              <w:t>Mountain Lodges / Tea Houses</w:t>
            </w:r>
          </w:p>
        </w:tc>
      </w:tr>
      <w:tr w:rsidR="00987A9C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987A9C" w:rsidRPr="00DC65E4" w:rsidRDefault="00987A9C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Нагаркот (1)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87A9C" w:rsidRPr="00BD1E1D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27371">
              <w:rPr>
                <w:rFonts w:ascii="Century Gothic" w:hAnsi="Century Gothic"/>
                <w:sz w:val="20"/>
                <w:lang w:val="en-US"/>
              </w:rPr>
              <w:t>Mountain Lodges / Tea Houses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87A9C" w:rsidRPr="0038261F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27371">
              <w:rPr>
                <w:rFonts w:ascii="Century Gothic" w:hAnsi="Century Gothic"/>
                <w:sz w:val="20"/>
                <w:lang w:val="en-US"/>
              </w:rPr>
              <w:t>Mountain Lodges / Tea Houses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87A9C" w:rsidRPr="0038261F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427371">
              <w:rPr>
                <w:rFonts w:ascii="Century Gothic" w:hAnsi="Century Gothic"/>
                <w:sz w:val="20"/>
                <w:lang w:val="en-US"/>
              </w:rPr>
              <w:t>Mountain Lodges / Tea Houses</w:t>
            </w:r>
          </w:p>
        </w:tc>
      </w:tr>
      <w:tr w:rsidR="00427371" w:rsidRPr="00631BB2" w:rsidTr="00427371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427371" w:rsidRPr="00631BB2" w:rsidRDefault="00427371" w:rsidP="00C3074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bookmarkStart w:id="3" w:name="_GoBack"/>
            <w:bookmarkEnd w:id="3"/>
          </w:p>
        </w:tc>
        <w:tc>
          <w:tcPr>
            <w:tcW w:w="1223" w:type="pct"/>
            <w:shd w:val="clear" w:color="auto" w:fill="auto"/>
            <w:vAlign w:val="center"/>
          </w:tcPr>
          <w:p w:rsidR="00427371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27371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427371" w:rsidRDefault="00427371" w:rsidP="00C30746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987A9C" w:rsidRDefault="00987A9C" w:rsidP="007E1350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987A9C" w:rsidRPr="00FC66E5" w:rsidRDefault="00987A9C" w:rsidP="007E1350">
      <w:pPr>
        <w:spacing w:after="0"/>
        <w:jc w:val="both"/>
        <w:rPr>
          <w:rFonts w:ascii="Century Gothic" w:hAnsi="Century Gothic"/>
          <w:b/>
          <w:sz w:val="20"/>
          <w:lang w:val="en-US"/>
        </w:rPr>
      </w:pP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размещение в отеле выбранной категории в двухместном номере на базе ВВ в городе Катманду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</w:t>
      </w:r>
      <w:proofErr w:type="spellStart"/>
      <w:r>
        <w:rPr>
          <w:rFonts w:ascii="Century Gothic" w:hAnsi="Century Gothic"/>
          <w:sz w:val="20"/>
          <w:lang w:val="ru-RU"/>
        </w:rPr>
        <w:t>лоджах</w:t>
      </w:r>
      <w:proofErr w:type="spellEnd"/>
      <w:r>
        <w:rPr>
          <w:rFonts w:ascii="Century Gothic" w:hAnsi="Century Gothic"/>
          <w:sz w:val="20"/>
          <w:lang w:val="ru-RU"/>
        </w:rPr>
        <w:t>/чайных дом</w:t>
      </w:r>
      <w:r w:rsidRPr="00821565">
        <w:rPr>
          <w:rFonts w:ascii="Century Gothic" w:hAnsi="Century Gothic"/>
          <w:sz w:val="20"/>
          <w:lang w:val="ru-RU"/>
        </w:rPr>
        <w:t>ах</w:t>
      </w:r>
      <w:r>
        <w:rPr>
          <w:rFonts w:ascii="Century Gothic" w:hAnsi="Century Gothic"/>
          <w:sz w:val="20"/>
          <w:lang w:val="ru-RU"/>
        </w:rPr>
        <w:t xml:space="preserve"> на базе </w:t>
      </w:r>
      <w:r>
        <w:rPr>
          <w:rFonts w:ascii="Century Gothic" w:hAnsi="Century Gothic"/>
          <w:sz w:val="20"/>
          <w:lang w:val="en-US"/>
        </w:rPr>
        <w:t>FB</w:t>
      </w:r>
      <w:r>
        <w:rPr>
          <w:rFonts w:ascii="Century Gothic" w:hAnsi="Century Gothic"/>
          <w:sz w:val="20"/>
          <w:lang w:val="ru-RU"/>
        </w:rPr>
        <w:t xml:space="preserve"> во время трека</w:t>
      </w:r>
    </w:p>
    <w:p w:rsidR="00F0046A" w:rsidRPr="0038261F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</w:t>
      </w:r>
      <w:r w:rsidRPr="0038261F">
        <w:rPr>
          <w:rFonts w:ascii="Century Gothic" w:hAnsi="Century Gothic"/>
          <w:sz w:val="20"/>
          <w:lang w:val="ru-RU"/>
        </w:rPr>
        <w:t>рансферы в/из аэропорта с сопровождающим группы</w:t>
      </w:r>
    </w:p>
    <w:p w:rsidR="00F0046A" w:rsidRPr="00821565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F0046A" w:rsidRPr="006E4BF3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сопровождающего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F0046A" w:rsidRPr="008B6609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разрешени</w:t>
      </w:r>
      <w:r w:rsidR="001D16AB">
        <w:rPr>
          <w:rFonts w:ascii="Century Gothic" w:hAnsi="Century Gothic"/>
          <w:sz w:val="20"/>
          <w:lang w:val="ru-RU"/>
        </w:rPr>
        <w:t>е</w:t>
      </w:r>
      <w:r>
        <w:rPr>
          <w:rFonts w:ascii="Century Gothic" w:hAnsi="Century Gothic"/>
          <w:sz w:val="20"/>
          <w:lang w:val="ru-RU"/>
        </w:rPr>
        <w:t xml:space="preserve"> на </w:t>
      </w:r>
      <w:proofErr w:type="spellStart"/>
      <w:r>
        <w:rPr>
          <w:rFonts w:ascii="Century Gothic" w:hAnsi="Century Gothic"/>
          <w:sz w:val="20"/>
          <w:lang w:val="ru-RU"/>
        </w:rPr>
        <w:t>трек</w:t>
      </w:r>
      <w:r w:rsidR="00E74244">
        <w:rPr>
          <w:rFonts w:ascii="Century Gothic" w:hAnsi="Century Gothic"/>
          <w:sz w:val="20"/>
          <w:lang w:val="ru-RU"/>
        </w:rPr>
        <w:t>к</w:t>
      </w:r>
      <w:r w:rsidRPr="00821565">
        <w:rPr>
          <w:rFonts w:ascii="Century Gothic" w:hAnsi="Century Gothic"/>
          <w:sz w:val="20"/>
          <w:lang w:val="ru-RU"/>
        </w:rPr>
        <w:t>инг</w:t>
      </w:r>
      <w:proofErr w:type="spellEnd"/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062188">
        <w:rPr>
          <w:rFonts w:ascii="Century Gothic" w:hAnsi="Century Gothic"/>
          <w:sz w:val="20"/>
          <w:lang w:val="ru-RU"/>
        </w:rPr>
        <w:t>- все применимые сборы и налог на услуги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F0046A" w:rsidRPr="00FF6819" w:rsidRDefault="00F0046A" w:rsidP="00F0046A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 страховка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Pr="0000058D">
        <w:rPr>
          <w:rFonts w:ascii="Century Gothic" w:hAnsi="Century Gothic"/>
          <w:sz w:val="20"/>
          <w:lang w:val="ru-RU"/>
        </w:rPr>
        <w:t>виза в Непал (25 дол/чел; по прилету)</w:t>
      </w:r>
    </w:p>
    <w:p w:rsidR="00F0046A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F0046A" w:rsidRPr="0038261F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F0046A" w:rsidRPr="00D9110E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D9110E">
        <w:rPr>
          <w:rFonts w:ascii="Century Gothic" w:hAnsi="Century Gothic"/>
          <w:sz w:val="20"/>
          <w:lang w:val="ru-RU"/>
        </w:rPr>
        <w:t>аевые: гиду, водителю и т.д</w:t>
      </w:r>
      <w:r>
        <w:rPr>
          <w:rFonts w:ascii="Century Gothic" w:hAnsi="Century Gothic"/>
          <w:sz w:val="20"/>
          <w:lang w:val="ru-RU"/>
        </w:rPr>
        <w:t>.</w:t>
      </w:r>
    </w:p>
    <w:p w:rsidR="00F0046A" w:rsidRPr="0038261F" w:rsidRDefault="00F0046A" w:rsidP="00F0046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р</w:t>
      </w:r>
      <w:r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821565" w:rsidRPr="002F5895" w:rsidRDefault="00F0046A" w:rsidP="002F5895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821565" w:rsidRPr="002F58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98" w:rsidRDefault="00F82398" w:rsidP="00EA0020">
      <w:pPr>
        <w:spacing w:after="0" w:line="240" w:lineRule="auto"/>
      </w:pPr>
      <w:r>
        <w:separator/>
      </w:r>
    </w:p>
  </w:endnote>
  <w:endnote w:type="continuationSeparator" w:id="0">
    <w:p w:rsidR="00F82398" w:rsidRDefault="00F82398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98" w:rsidRDefault="00F82398" w:rsidP="00EA0020">
      <w:pPr>
        <w:spacing w:after="0" w:line="240" w:lineRule="auto"/>
      </w:pPr>
      <w:r>
        <w:separator/>
      </w:r>
    </w:p>
  </w:footnote>
  <w:footnote w:type="continuationSeparator" w:id="0">
    <w:p w:rsidR="00F82398" w:rsidRDefault="00F82398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2790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2790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2790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124B9"/>
    <w:rsid w:val="0001482F"/>
    <w:rsid w:val="000338C4"/>
    <w:rsid w:val="0007731B"/>
    <w:rsid w:val="00094AD3"/>
    <w:rsid w:val="000B5CCD"/>
    <w:rsid w:val="000D6B49"/>
    <w:rsid w:val="000D6FDE"/>
    <w:rsid w:val="000E5EA7"/>
    <w:rsid w:val="001236D5"/>
    <w:rsid w:val="00134632"/>
    <w:rsid w:val="00135D7E"/>
    <w:rsid w:val="001444F6"/>
    <w:rsid w:val="0015052E"/>
    <w:rsid w:val="00163E66"/>
    <w:rsid w:val="00166F9E"/>
    <w:rsid w:val="0019547B"/>
    <w:rsid w:val="001C50C5"/>
    <w:rsid w:val="001D16AB"/>
    <w:rsid w:val="00225742"/>
    <w:rsid w:val="002351A4"/>
    <w:rsid w:val="00241891"/>
    <w:rsid w:val="00241AA8"/>
    <w:rsid w:val="0026125F"/>
    <w:rsid w:val="002755BD"/>
    <w:rsid w:val="0028417D"/>
    <w:rsid w:val="002B1270"/>
    <w:rsid w:val="002D31EA"/>
    <w:rsid w:val="002D69CF"/>
    <w:rsid w:val="002F5895"/>
    <w:rsid w:val="003034B8"/>
    <w:rsid w:val="003176E2"/>
    <w:rsid w:val="00332A49"/>
    <w:rsid w:val="00347A6C"/>
    <w:rsid w:val="0038261F"/>
    <w:rsid w:val="00386B17"/>
    <w:rsid w:val="003A74C0"/>
    <w:rsid w:val="00427371"/>
    <w:rsid w:val="004607DA"/>
    <w:rsid w:val="0054051D"/>
    <w:rsid w:val="005529D8"/>
    <w:rsid w:val="00597F90"/>
    <w:rsid w:val="005A4CF8"/>
    <w:rsid w:val="005E57F5"/>
    <w:rsid w:val="005E6D1D"/>
    <w:rsid w:val="005F1898"/>
    <w:rsid w:val="006009C0"/>
    <w:rsid w:val="00676B72"/>
    <w:rsid w:val="00677B18"/>
    <w:rsid w:val="00696C15"/>
    <w:rsid w:val="00697691"/>
    <w:rsid w:val="006B6654"/>
    <w:rsid w:val="007616A0"/>
    <w:rsid w:val="00772B8D"/>
    <w:rsid w:val="007E1350"/>
    <w:rsid w:val="007E4E98"/>
    <w:rsid w:val="00810A5A"/>
    <w:rsid w:val="00821565"/>
    <w:rsid w:val="0083452B"/>
    <w:rsid w:val="008B01FD"/>
    <w:rsid w:val="008C1280"/>
    <w:rsid w:val="008E4566"/>
    <w:rsid w:val="008E5642"/>
    <w:rsid w:val="00912AB4"/>
    <w:rsid w:val="0092157D"/>
    <w:rsid w:val="00944CB8"/>
    <w:rsid w:val="00984878"/>
    <w:rsid w:val="00987A9C"/>
    <w:rsid w:val="009C0650"/>
    <w:rsid w:val="009D4D4B"/>
    <w:rsid w:val="009F6269"/>
    <w:rsid w:val="00A03AC6"/>
    <w:rsid w:val="00A26663"/>
    <w:rsid w:val="00A37083"/>
    <w:rsid w:val="00A94C9F"/>
    <w:rsid w:val="00AB12CB"/>
    <w:rsid w:val="00AB7F11"/>
    <w:rsid w:val="00B05FD8"/>
    <w:rsid w:val="00B5146E"/>
    <w:rsid w:val="00BA4DD9"/>
    <w:rsid w:val="00BA7D14"/>
    <w:rsid w:val="00BB6FC4"/>
    <w:rsid w:val="00BC799A"/>
    <w:rsid w:val="00BD1F83"/>
    <w:rsid w:val="00BD3BF0"/>
    <w:rsid w:val="00BE21B3"/>
    <w:rsid w:val="00C101B3"/>
    <w:rsid w:val="00C220DF"/>
    <w:rsid w:val="00C341EA"/>
    <w:rsid w:val="00C52904"/>
    <w:rsid w:val="00C62DA7"/>
    <w:rsid w:val="00C81D0C"/>
    <w:rsid w:val="00CC2B3B"/>
    <w:rsid w:val="00CD6B16"/>
    <w:rsid w:val="00D07028"/>
    <w:rsid w:val="00D27908"/>
    <w:rsid w:val="00D36962"/>
    <w:rsid w:val="00D56B9A"/>
    <w:rsid w:val="00D9110E"/>
    <w:rsid w:val="00DA11C9"/>
    <w:rsid w:val="00DA72CC"/>
    <w:rsid w:val="00DC0EFD"/>
    <w:rsid w:val="00DC24E2"/>
    <w:rsid w:val="00DC319D"/>
    <w:rsid w:val="00DC65E4"/>
    <w:rsid w:val="00E16096"/>
    <w:rsid w:val="00E160D5"/>
    <w:rsid w:val="00E50443"/>
    <w:rsid w:val="00E659AB"/>
    <w:rsid w:val="00E74244"/>
    <w:rsid w:val="00EA0020"/>
    <w:rsid w:val="00F0046A"/>
    <w:rsid w:val="00F31A40"/>
    <w:rsid w:val="00F37B01"/>
    <w:rsid w:val="00F82398"/>
    <w:rsid w:val="00FA24AF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2CED5F4"/>
  <w15:docId w15:val="{3F171C01-13FF-4A07-8461-DCE3D50A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ko-tour.com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aviko-tour.com.u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viko-tour.com.u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dcterms:created xsi:type="dcterms:W3CDTF">2019-05-02T09:24:00Z</dcterms:created>
  <dcterms:modified xsi:type="dcterms:W3CDTF">2019-05-02T09:31:00Z</dcterms:modified>
</cp:coreProperties>
</file>