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A442DF" wp14:editId="62A6247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23064" wp14:editId="0C973E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3000E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D14069" w:rsidRPr="00106EAF" w:rsidRDefault="00D14069" w:rsidP="00D14069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06EAF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ГРУЗИЯ</w:t>
      </w:r>
    </w:p>
    <w:p w:rsidR="00762800" w:rsidRPr="00FF7D6B" w:rsidRDefault="0000070A" w:rsidP="00FC7DB1">
      <w:pPr>
        <w:spacing w:after="0"/>
        <w:jc w:val="center"/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167B6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Черноморский коктейль</w:t>
      </w:r>
    </w:p>
    <w:p w:rsidR="00E14221" w:rsidRPr="00EB154C" w:rsidRDefault="003B12AD" w:rsidP="00FC7DB1">
      <w:pPr>
        <w:spacing w:after="0"/>
        <w:jc w:val="center"/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FF7D6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Кутаиси</w:t>
      </w:r>
      <w:proofErr w:type="spellEnd"/>
      <w:r w:rsidRPr="00FF7D6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666A25" w:rsidRPr="00666A2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Сарпи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Гонио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горная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Аджария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C111BA" w:rsidRPr="00EB154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Кутаиси</w:t>
      </w:r>
      <w:proofErr w:type="spellEnd"/>
    </w:p>
    <w:p w:rsidR="0015052E" w:rsidRPr="000168D3" w:rsidRDefault="00AF6332" w:rsidP="00FC7DB1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</w:t>
      </w:r>
      <w:proofErr w:type="spellEnd"/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C71E19" w:rsidRDefault="000168D3" w:rsidP="00790151">
      <w:pPr>
        <w:spacing w:after="0"/>
        <w:rPr>
          <w:rFonts w:ascii="Century Gothic" w:eastAsia="KaiTi_GB2312" w:hAnsi="Century Gothic"/>
          <w:b/>
          <w:lang w:val="ru-RU"/>
        </w:rPr>
      </w:pPr>
      <w:r>
        <w:rPr>
          <w:rFonts w:ascii="Century Gothic" w:eastAsia="KaiTi_GB2312" w:hAnsi="Century Gothic"/>
          <w:b/>
          <w:i/>
          <w:u w:val="single"/>
          <w:lang w:val="ru-RU"/>
        </w:rPr>
        <w:t xml:space="preserve">Даты </w:t>
      </w:r>
      <w:r w:rsidR="00372140">
        <w:rPr>
          <w:rFonts w:ascii="Century Gothic" w:eastAsia="KaiTi_GB2312" w:hAnsi="Century Gothic"/>
          <w:b/>
          <w:i/>
          <w:u w:val="single"/>
          <w:lang w:val="ru-RU"/>
        </w:rPr>
        <w:t>заездов</w:t>
      </w:r>
      <w:r w:rsidR="0042738E" w:rsidRPr="0064617B">
        <w:rPr>
          <w:rFonts w:ascii="Century Gothic" w:eastAsia="KaiTi_GB2312" w:hAnsi="Century Gothic"/>
          <w:b/>
          <w:i/>
          <w:u w:val="single"/>
          <w:lang w:val="ru-RU"/>
        </w:rPr>
        <w:t>:</w:t>
      </w:r>
      <w:r w:rsidR="0042738E" w:rsidRPr="0042738E">
        <w:rPr>
          <w:rFonts w:ascii="Century Gothic" w:eastAsia="KaiTi_GB2312" w:hAnsi="Century Gothic"/>
          <w:b/>
          <w:lang w:val="ru-RU"/>
        </w:rPr>
        <w:t xml:space="preserve"> </w:t>
      </w:r>
      <w:r w:rsidR="00947D4B">
        <w:rPr>
          <w:rFonts w:ascii="Century Gothic" w:eastAsia="KaiTi_GB2312" w:hAnsi="Century Gothic"/>
          <w:b/>
          <w:lang w:val="ru-RU"/>
        </w:rPr>
        <w:t>01.01.201</w:t>
      </w:r>
      <w:r w:rsidR="00CD3199">
        <w:rPr>
          <w:rFonts w:ascii="Century Gothic" w:eastAsia="KaiTi_GB2312" w:hAnsi="Century Gothic"/>
          <w:b/>
          <w:lang w:val="ru-RU"/>
        </w:rPr>
        <w:t>9</w:t>
      </w:r>
      <w:r w:rsidR="00947D4B">
        <w:rPr>
          <w:rFonts w:ascii="Century Gothic" w:eastAsia="KaiTi_GB2312" w:hAnsi="Century Gothic"/>
          <w:b/>
          <w:lang w:val="ru-RU"/>
        </w:rPr>
        <w:t xml:space="preserve"> – 31.12.201</w:t>
      </w:r>
      <w:r w:rsidR="00CD3199">
        <w:rPr>
          <w:rFonts w:ascii="Century Gothic" w:eastAsia="KaiTi_GB2312" w:hAnsi="Century Gothic"/>
          <w:b/>
          <w:lang w:val="ru-RU"/>
        </w:rPr>
        <w:t>9</w:t>
      </w:r>
    </w:p>
    <w:p w:rsidR="00790151" w:rsidRPr="00B66FCE" w:rsidRDefault="00790151" w:rsidP="00790151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3C0D1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</w:t>
      </w:r>
      <w:r w:rsidR="002357D4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161AC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CD3199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39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5052E" w:rsidRPr="008D0F33" w:rsidTr="000534EC">
        <w:tc>
          <w:tcPr>
            <w:tcW w:w="1663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0534EC">
        <w:tc>
          <w:tcPr>
            <w:tcW w:w="1663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B94260" w:rsidRPr="001B5A15" w:rsidRDefault="00B22422" w:rsidP="00AF6332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B94260" w:rsidRDefault="00B94260" w:rsidP="00B942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B94260" w:rsidRPr="003B3112" w:rsidRDefault="00B94260" w:rsidP="00B942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Кутаиси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>город, располож</w:t>
            </w:r>
            <w:r>
              <w:rPr>
                <w:rFonts w:ascii="Century Gothic" w:hAnsi="Century Gothic"/>
                <w:sz w:val="20"/>
                <w:lang w:val="ru-RU"/>
              </w:rPr>
              <w:t>енный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на берегах реки Риони</w:t>
            </w:r>
            <w:r>
              <w:rPr>
                <w:rFonts w:ascii="Century Gothic" w:hAnsi="Century Gothic"/>
                <w:sz w:val="20"/>
                <w:lang w:val="ru-RU"/>
              </w:rPr>
              <w:t>. В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прошлом </w:t>
            </w:r>
            <w:r w:rsidRPr="000C3E79">
              <w:rPr>
                <w:rFonts w:ascii="Century Gothic" w:hAnsi="Century Gothic"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 древней столицей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Колхидского царства,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сейчас </w:t>
            </w:r>
            <w:r>
              <w:rPr>
                <w:rFonts w:ascii="Century Gothic" w:hAnsi="Century Gothic"/>
                <w:sz w:val="20"/>
                <w:lang w:val="ru-RU"/>
              </w:rPr>
              <w:t>является вторым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по величине и значению город</w:t>
            </w:r>
            <w:r>
              <w:rPr>
                <w:rFonts w:ascii="Century Gothic" w:hAnsi="Century Gothic"/>
                <w:sz w:val="20"/>
                <w:lang w:val="ru-RU"/>
              </w:rPr>
              <w:t>ом Грузии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сохраняет черты средневекового города с зап</w:t>
            </w:r>
            <w:r>
              <w:rPr>
                <w:rFonts w:ascii="Century Gothic" w:hAnsi="Century Gothic"/>
                <w:sz w:val="20"/>
                <w:lang w:val="ru-RU"/>
              </w:rPr>
              <w:t>утанной сетью улиц и переулков.</w:t>
            </w:r>
          </w:p>
          <w:p w:rsidR="000203E1" w:rsidRDefault="000203E1" w:rsidP="00F92BF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B94260" w:rsidRDefault="000203E1" w:rsidP="000203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Размещение </w:t>
            </w:r>
            <w:r w:rsidR="00B94260">
              <w:rPr>
                <w:rFonts w:ascii="Century Gothic" w:hAnsi="Century Gothic"/>
                <w:sz w:val="20"/>
                <w:lang w:val="ru-RU"/>
              </w:rPr>
              <w:t>в отеле.</w:t>
            </w:r>
          </w:p>
          <w:p w:rsidR="000203E1" w:rsidRDefault="000203E1" w:rsidP="000203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203E1" w:rsidRPr="00592830" w:rsidRDefault="000203E1" w:rsidP="000203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F6332" w:rsidRPr="008D0F33" w:rsidTr="000534EC">
        <w:tc>
          <w:tcPr>
            <w:tcW w:w="1663" w:type="dxa"/>
            <w:shd w:val="clear" w:color="auto" w:fill="auto"/>
            <w:vAlign w:val="center"/>
          </w:tcPr>
          <w:p w:rsidR="00AF6332" w:rsidRPr="00135D7E" w:rsidRDefault="00AF6332" w:rsidP="00AF633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66A25" w:rsidRDefault="00AF6332" w:rsidP="00666A2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  <w:p w:rsidR="00AF6332" w:rsidRPr="00135D7E" w:rsidRDefault="00AF6332" w:rsidP="00666A2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203E1" w:rsidRDefault="000203E1" w:rsidP="00AF63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F6332" w:rsidRDefault="000203E1" w:rsidP="00AF63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AF6332">
              <w:rPr>
                <w:rFonts w:ascii="Century Gothic" w:hAnsi="Century Gothic"/>
                <w:sz w:val="20"/>
                <w:lang w:val="ru-RU"/>
              </w:rPr>
              <w:t xml:space="preserve">Вас ждет обзорная экскурсия по </w:t>
            </w:r>
            <w:r w:rsidR="00AF6332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="00AF6332"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Баграти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стоит на высоком холме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поэтому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его видно с любой </w:t>
            </w:r>
            <w:r>
              <w:rPr>
                <w:rFonts w:ascii="Century Gothic" w:hAnsi="Century Gothic"/>
                <w:sz w:val="20"/>
                <w:lang w:val="ru-RU"/>
              </w:rPr>
              <w:t>точки города. Он был построен в 10-11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веках</w:t>
            </w:r>
            <w:r>
              <w:rPr>
                <w:rFonts w:ascii="Century Gothic" w:hAnsi="Century Gothic"/>
                <w:sz w:val="20"/>
                <w:lang w:val="ru-RU"/>
              </w:rPr>
              <w:t>, и в свое время</w:t>
            </w:r>
            <w:r w:rsidRPr="006636B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являл собой целый дворцово-храмовый комплекс, культурный и религиозный центр, в котором была сосредоточена вся интеллектуальная жизнь государства. Собор имел не только духовное предназнач</w:t>
            </w:r>
            <w:r>
              <w:rPr>
                <w:rFonts w:ascii="Century Gothic" w:hAnsi="Century Gothic"/>
                <w:sz w:val="20"/>
                <w:lang w:val="ru-RU"/>
              </w:rPr>
              <w:t>ение, но и был символом объедине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нного грузинского народа. На сегодняшний день храм внесен в список мировых исторических и культурных памятников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Моцамета</w:t>
            </w:r>
            <w:r w:rsidRPr="0012019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небольшой, очень красивый монастырь, расположенный над бурной рекой Риони. По легенде монастырь был построен на месте, где мусульманские захватчики казнили грузинских князей Давида и Константина Мхеидзе, отказавшихся принять ислам;</w:t>
            </w:r>
          </w:p>
          <w:p w:rsid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монастырь </w:t>
            </w:r>
            <w:proofErr w:type="spellStart"/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ансамбль г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рузинского зодчества и важней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ший центр средневековой Грузии, основанный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в 1106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году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царем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Давидом Строителем.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состоит из 3 </w:t>
            </w:r>
            <w:r>
              <w:rPr>
                <w:rFonts w:ascii="Century Gothic" w:hAnsi="Century Gothic"/>
                <w:sz w:val="20"/>
                <w:lang w:val="ru-RU"/>
              </w:rPr>
              <w:t>храмов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, трехъярусной колокольни и служб. Сейчас </w:t>
            </w:r>
            <w:r w:rsidRPr="000D425A">
              <w:rPr>
                <w:rFonts w:ascii="Century Gothic" w:hAnsi="Century Gothic"/>
                <w:sz w:val="20"/>
                <w:lang w:val="ru-RU"/>
              </w:rPr>
              <w:t xml:space="preserve">монастырь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0D42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является филиалом </w:t>
            </w:r>
            <w:proofErr w:type="spellStart"/>
            <w:r w:rsidRPr="009D08C5">
              <w:rPr>
                <w:rFonts w:ascii="Century Gothic" w:hAnsi="Century Gothic"/>
                <w:sz w:val="20"/>
                <w:lang w:val="ru-RU"/>
              </w:rPr>
              <w:t>Кутаи</w:t>
            </w:r>
            <w:r>
              <w:rPr>
                <w:rFonts w:ascii="Century Gothic" w:hAnsi="Century Gothic"/>
                <w:sz w:val="20"/>
                <w:lang w:val="ru-RU"/>
              </w:rPr>
              <w:t>ского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государственного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истори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ко-этнографического музея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внесен в список памятников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семирного </w:t>
            </w:r>
            <w:r>
              <w:rPr>
                <w:rFonts w:ascii="Century Gothic" w:hAnsi="Century Gothic"/>
                <w:sz w:val="20"/>
                <w:lang w:val="ru-RU"/>
              </w:rPr>
              <w:t>культурного наследия ЮНЕСКО;</w:t>
            </w:r>
          </w:p>
          <w:p w:rsidR="00666A25" w:rsidRP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A155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 Прометея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городе </w:t>
            </w:r>
            <w:r w:rsidRPr="00040835">
              <w:rPr>
                <w:rFonts w:ascii="Century Gothic" w:hAnsi="Century Gothic"/>
                <w:sz w:val="20"/>
                <w:lang w:val="ru-RU"/>
              </w:rPr>
              <w:t>Цхалтубо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недалеко от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 П</w:t>
            </w:r>
            <w:r w:rsidRPr="003C1AB3">
              <w:rPr>
                <w:rFonts w:ascii="Century Gothic" w:hAnsi="Century Gothic"/>
                <w:sz w:val="20"/>
                <w:lang w:val="ru-RU"/>
              </w:rPr>
              <w:t xml:space="preserve">ещера получила свое название из-за того, что с территории заповедника видно </w:t>
            </w:r>
            <w:r w:rsidRPr="00762C57">
              <w:rPr>
                <w:rFonts w:ascii="Century Gothic" w:hAnsi="Century Gothic"/>
                <w:sz w:val="20"/>
                <w:lang w:val="ru-RU"/>
              </w:rPr>
              <w:t xml:space="preserve">гору </w:t>
            </w:r>
            <w:proofErr w:type="spellStart"/>
            <w:r w:rsidRPr="00762C57">
              <w:rPr>
                <w:rFonts w:ascii="Century Gothic" w:hAnsi="Century Gothic"/>
                <w:sz w:val="20"/>
                <w:lang w:val="ru-RU"/>
              </w:rPr>
              <w:t>Хвамли</w:t>
            </w:r>
            <w:proofErr w:type="spellEnd"/>
            <w:r w:rsidRPr="003C1AB3">
              <w:rPr>
                <w:rFonts w:ascii="Century Gothic" w:hAnsi="Century Gothic"/>
                <w:sz w:val="20"/>
                <w:lang w:val="ru-RU"/>
              </w:rPr>
              <w:t>, к которой, согласно легенде, был прикован Прометей.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Это н</w:t>
            </w:r>
            <w:r w:rsidRPr="00FB050B">
              <w:rPr>
                <w:rFonts w:ascii="Century Gothic" w:hAnsi="Century Gothic"/>
                <w:sz w:val="20"/>
                <w:lang w:val="ru-RU"/>
              </w:rPr>
              <w:t xml:space="preserve">астоящая </w:t>
            </w:r>
            <w:r>
              <w:rPr>
                <w:rFonts w:ascii="Century Gothic" w:hAnsi="Century Gothic"/>
                <w:sz w:val="20"/>
                <w:lang w:val="ru-RU"/>
              </w:rPr>
              <w:t>п</w:t>
            </w:r>
            <w:r w:rsidRPr="00FB050B">
              <w:rPr>
                <w:rFonts w:ascii="Century Gothic" w:hAnsi="Century Gothic"/>
                <w:sz w:val="20"/>
                <w:lang w:val="ru-RU"/>
              </w:rPr>
              <w:t>риродная пещера с подземной рекой, подземным озером и даже подземным вод</w:t>
            </w:r>
            <w:r>
              <w:rPr>
                <w:rFonts w:ascii="Century Gothic" w:hAnsi="Century Gothic"/>
                <w:sz w:val="20"/>
                <w:lang w:val="ru-RU"/>
              </w:rPr>
              <w:t>опадом, обнаруженная в 1984 году</w:t>
            </w:r>
            <w:r w:rsidRPr="00FB050B">
              <w:rPr>
                <w:rFonts w:ascii="Century Gothic" w:hAnsi="Century Gothic"/>
                <w:sz w:val="20"/>
                <w:lang w:val="ru-RU"/>
              </w:rPr>
              <w:t>, протяженностью 1600 км, но не мрачная и темная, а играющая всеми цветами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F6332" w:rsidRDefault="00AF6332" w:rsidP="00AF63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66A25" w:rsidRDefault="00AF6332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15DE5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E35EB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sz w:val="20"/>
                <w:lang w:val="ru-RU"/>
              </w:rPr>
              <w:t>столица Аджарии</w:t>
            </w:r>
            <w:r w:rsidRPr="003418F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666A25">
              <w:rPr>
                <w:rFonts w:ascii="Century Gothic" w:hAnsi="Century Gothic"/>
                <w:sz w:val="20"/>
                <w:lang w:val="ru-RU"/>
              </w:rPr>
              <w:t xml:space="preserve">Это прекрасный курорт на Черном море – самый популярный в Грузии. </w:t>
            </w:r>
            <w:r w:rsidR="00666A25" w:rsidRPr="003418F3">
              <w:rPr>
                <w:rFonts w:ascii="Century Gothic" w:hAnsi="Century Gothic"/>
                <w:sz w:val="20"/>
                <w:lang w:val="ru-RU"/>
              </w:rPr>
              <w:t>Город буквально наполнен ароматами, он благоухает, как экзотический букет. Повсюду Вас окружают магнолии, олеандры, лимонные и апельсиновые деревья, а стройные кипарисы и пальмы выстроил</w:t>
            </w:r>
            <w:r w:rsidR="00666A25">
              <w:rPr>
                <w:rFonts w:ascii="Century Gothic" w:hAnsi="Century Gothic"/>
                <w:sz w:val="20"/>
                <w:lang w:val="ru-RU"/>
              </w:rPr>
              <w:t xml:space="preserve">ись вдоль приморского бульвара. </w:t>
            </w:r>
            <w:r w:rsidR="00666A25" w:rsidRPr="003418F3">
              <w:rPr>
                <w:rFonts w:ascii="Century Gothic" w:hAnsi="Century Gothic"/>
                <w:sz w:val="20"/>
                <w:lang w:val="ru-RU"/>
              </w:rPr>
              <w:t>Особенно красив город вечером, в свете огней даже скромные здания приобрет</w:t>
            </w:r>
            <w:r w:rsidR="00666A25">
              <w:rPr>
                <w:rFonts w:ascii="Century Gothic" w:hAnsi="Century Gothic"/>
                <w:sz w:val="20"/>
                <w:lang w:val="ru-RU"/>
              </w:rPr>
              <w:t>ают величественный вид дворцов.</w:t>
            </w:r>
          </w:p>
          <w:p w:rsidR="00AF6332" w:rsidRDefault="000203E1" w:rsidP="00B9426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и ночь в отеле.</w:t>
            </w:r>
          </w:p>
        </w:tc>
      </w:tr>
      <w:tr w:rsidR="0015052E" w:rsidRPr="008D0F33" w:rsidTr="000534EC">
        <w:tc>
          <w:tcPr>
            <w:tcW w:w="1663" w:type="dxa"/>
            <w:shd w:val="clear" w:color="auto" w:fill="auto"/>
            <w:vAlign w:val="center"/>
          </w:tcPr>
          <w:p w:rsidR="00C229C5" w:rsidRDefault="000203E1" w:rsidP="00DF0B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="008B01F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  <w:r w:rsidR="008B01FD"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 w:rsidR="00DF0B35"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AA3BEB" w:rsidRDefault="00AA3BEB" w:rsidP="00DF0B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Сарпи</w:t>
            </w:r>
          </w:p>
          <w:p w:rsidR="00AA3BEB" w:rsidRDefault="00AA3BEB" w:rsidP="00DF0B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Гонио</w:t>
            </w:r>
          </w:p>
          <w:p w:rsidR="00AA3BEB" w:rsidRPr="00624C4E" w:rsidRDefault="00AA3BEB" w:rsidP="00DF0B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DF0B35" w:rsidRDefault="00DF0B35" w:rsidP="00DF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  <w:r w:rsidRPr="0043793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DF0B35" w:rsidRDefault="00DF0B35" w:rsidP="00DF0B3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 w:rsidRPr="00F15DE5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66A25" w:rsidRDefault="002505A9" w:rsidP="002505A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</w:t>
            </w:r>
            <w:r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отанический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сад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666A25">
              <w:rPr>
                <w:rFonts w:ascii="Century Gothic" w:hAnsi="Century Gothic"/>
                <w:sz w:val="20"/>
                <w:lang w:val="ru-RU"/>
              </w:rPr>
              <w:t>один из самых больших и самых разнообразных ботанических садов мира, детище известного русского ботаника и географа Андрея Краснова. На огромной территории сада собрана коллекция из 2037 единиц древесных пород. В Ботаническом саду прекрасные смотровые площадки, где можно рассмотреть панораму города, побережья и гор</w:t>
            </w:r>
            <w:r w:rsidR="00666A25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505A9" w:rsidRPr="00666A25" w:rsidRDefault="002505A9" w:rsidP="00666A2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666A25" w:rsidRPr="000F6D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Технологический музей братьев Нобель</w:t>
            </w:r>
            <w:r w:rsidR="00666A25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="00666A25" w:rsidRPr="00EB1687">
              <w:rPr>
                <w:rFonts w:ascii="Century Gothic" w:hAnsi="Century Gothic"/>
                <w:sz w:val="20"/>
                <w:lang w:val="ru-RU"/>
              </w:rPr>
              <w:t xml:space="preserve">был основан в 2007 году. </w:t>
            </w:r>
            <w:r w:rsidR="00666A25" w:rsidRPr="00FB03DD">
              <w:rPr>
                <w:rFonts w:ascii="Century Gothic" w:hAnsi="Century Gothic"/>
                <w:sz w:val="20"/>
                <w:lang w:val="ru-RU"/>
              </w:rPr>
              <w:t>Сегодняшняя Грузия оценила огромный вклад братьев Нобель в зарождение национальной экономики и увековечила их память.</w:t>
            </w:r>
            <w:r w:rsidR="00666A2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66A25" w:rsidRPr="00EB1687">
              <w:rPr>
                <w:rFonts w:ascii="Century Gothic" w:hAnsi="Century Gothic"/>
                <w:sz w:val="20"/>
                <w:lang w:val="ru-RU"/>
              </w:rPr>
              <w:t xml:space="preserve">В музее хранится большое количество интересных экспонатов, отражающих историю развития экономики и культуры </w:t>
            </w:r>
            <w:r w:rsidR="00666A25" w:rsidRPr="00520612">
              <w:rPr>
                <w:rFonts w:ascii="Century Gothic" w:hAnsi="Century Gothic"/>
                <w:sz w:val="20"/>
                <w:lang w:val="ru-RU"/>
              </w:rPr>
              <w:t>Батуми.</w:t>
            </w:r>
          </w:p>
          <w:p w:rsidR="002505A9" w:rsidRPr="002505A9" w:rsidRDefault="002505A9" w:rsidP="00666A25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конце экскурсии Вы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прокатитесь на подъемниках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сможете увидеть весь </w:t>
            </w:r>
            <w:r w:rsidRPr="00666A25">
              <w:rPr>
                <w:rFonts w:ascii="Century Gothic" w:hAnsi="Century Gothic"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как на ладони.</w:t>
            </w:r>
          </w:p>
          <w:p w:rsid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Вы посетите:</w:t>
            </w:r>
          </w:p>
          <w:p w:rsid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Сарпи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небольшое село на черноморском побережье Аджарии, расположенное в 30 км южнее </w:t>
            </w:r>
            <w:r w:rsidRPr="00040835">
              <w:rPr>
                <w:rFonts w:ascii="Century Gothic" w:hAnsi="Century Gothic"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на границе с Турцией;</w:t>
            </w:r>
          </w:p>
          <w:p w:rsidR="00666A25" w:rsidRDefault="00666A25" w:rsidP="00666A2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Гонио-Апсар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 поселке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Гонио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которая была форпостом Римской империи и защищала входы в ущелья реки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Чорохи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которые давали выход к Черному морю. Именно здесь возникли первые грузинские государственные объединения. На территории крепости ведутся археологические раскопки с 60-х годов прошлого века.</w:t>
            </w:r>
          </w:p>
          <w:p w:rsidR="002505A9" w:rsidRDefault="002505A9" w:rsidP="002505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1529F0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505A9" w:rsidRDefault="002505A9" w:rsidP="002505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 Вы посетите:</w:t>
            </w:r>
          </w:p>
          <w:p w:rsidR="002505A9" w:rsidRPr="00D4109E" w:rsidRDefault="002505A9" w:rsidP="002505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808D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лазерное шоу танцующих фонтанов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D4109E">
              <w:rPr>
                <w:rFonts w:ascii="Century Gothic" w:hAnsi="Century Gothic"/>
                <w:sz w:val="20"/>
                <w:lang w:val="ru-RU"/>
              </w:rPr>
              <w:t>незабываемое шоу, от которого просто невозможно оторвать глаз</w:t>
            </w:r>
            <w:r>
              <w:rPr>
                <w:rFonts w:ascii="Century Gothic" w:hAnsi="Century Gothic"/>
                <w:sz w:val="20"/>
                <w:lang w:val="ru-RU"/>
              </w:rPr>
              <w:t>а;</w:t>
            </w:r>
          </w:p>
          <w:p w:rsidR="00666A25" w:rsidRPr="00AD2DD0" w:rsidRDefault="00666A25" w:rsidP="00666A2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808D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гигантскую металлическую</w:t>
            </w:r>
            <w:r w:rsidRPr="006808D3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</w:t>
            </w:r>
            <w:r w:rsidRPr="006808D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скульптур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у </w:t>
            </w:r>
            <w:r w:rsidRPr="006808D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«Любовь»</w:t>
            </w:r>
            <w:r w:rsidRPr="00E80D3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(7 м), которая представляет собой д</w:t>
            </w:r>
            <w:r w:rsidRPr="00E80D38">
              <w:rPr>
                <w:rFonts w:ascii="Century Gothic" w:hAnsi="Century Gothic"/>
                <w:sz w:val="20"/>
                <w:lang w:val="ru-RU"/>
              </w:rPr>
              <w:t xml:space="preserve">ве огромные фигуры мужчины и женщины, созданные грузинским скульптором Тамар </w:t>
            </w:r>
            <w:proofErr w:type="spellStart"/>
            <w:r w:rsidRPr="00E80D38">
              <w:rPr>
                <w:rFonts w:ascii="Century Gothic" w:hAnsi="Century Gothic"/>
                <w:sz w:val="20"/>
                <w:lang w:val="ru-RU"/>
              </w:rPr>
              <w:t>Квестидзе</w:t>
            </w:r>
            <w:proofErr w:type="spellEnd"/>
            <w:r w:rsidRPr="00E80D38">
              <w:rPr>
                <w:rFonts w:ascii="Century Gothic" w:hAnsi="Century Gothic"/>
                <w:sz w:val="20"/>
                <w:lang w:val="ru-RU"/>
              </w:rPr>
              <w:t xml:space="preserve"> под впечатлением романа Курбана Саида «Али и Нино». Именно этих персонажей и олицетворяют фигуры. Эта скульптура необычна не только своими размерами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E80D38">
              <w:rPr>
                <w:rFonts w:ascii="Century Gothic" w:hAnsi="Century Gothic"/>
                <w:sz w:val="20"/>
                <w:lang w:val="ru-RU"/>
              </w:rPr>
              <w:t xml:space="preserve"> но еще и тем, что фигуры меняют свое положение каждые десять минут, двигаясь навстречу друг другу, до тех пор, пока не встретятся, превращаясь в одно целое.</w:t>
            </w:r>
          </w:p>
          <w:p w:rsidR="002505A9" w:rsidRPr="00994844" w:rsidRDefault="002505A9" w:rsidP="00666A25">
            <w:pPr>
              <w:spacing w:after="0"/>
              <w:contextualSpacing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C1280E" w:rsidRPr="008D0F33" w:rsidTr="000534EC">
        <w:tc>
          <w:tcPr>
            <w:tcW w:w="1663" w:type="dxa"/>
            <w:shd w:val="clear" w:color="auto" w:fill="auto"/>
            <w:vAlign w:val="center"/>
          </w:tcPr>
          <w:p w:rsidR="00C1280E" w:rsidRPr="00135D7E" w:rsidRDefault="000203E1" w:rsidP="00C1280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C1280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944FC" w:rsidRDefault="00AA3BEB" w:rsidP="005F67B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Батуми</w:t>
            </w:r>
          </w:p>
          <w:p w:rsidR="00AA3BEB" w:rsidRDefault="00AA3BEB" w:rsidP="005F67B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горная Аджария</w:t>
            </w:r>
          </w:p>
          <w:p w:rsidR="00AA3BEB" w:rsidRPr="00C1280E" w:rsidRDefault="00AA3BEB" w:rsidP="005F67B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AA3BEB" w:rsidRDefault="00AA3BEB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AA3BEB" w:rsidRDefault="00AA3BEB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После завтрака Вас ждет экскурсия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горную Аджарию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666A25">
              <w:rPr>
                <w:rFonts w:ascii="Century Gothic" w:hAnsi="Century Gothic"/>
                <w:sz w:val="20"/>
                <w:lang w:val="ru-RU"/>
              </w:rPr>
              <w:t xml:space="preserve">одно из красивейших мест на Земле. Во время экскурсии Вы увидите великолепные горные леса, самую длинную реку Аджарии </w:t>
            </w:r>
            <w:proofErr w:type="spellStart"/>
            <w:r w:rsidR="00666A25" w:rsidRPr="00823662"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 w:rsidR="00666A25" w:rsidRPr="00823662">
              <w:rPr>
                <w:rFonts w:ascii="Century Gothic" w:hAnsi="Century Gothic"/>
                <w:sz w:val="20"/>
                <w:lang w:val="ru-RU"/>
              </w:rPr>
              <w:t xml:space="preserve">, горный водопад </w:t>
            </w:r>
            <w:proofErr w:type="spellStart"/>
            <w:r w:rsidR="00666A25" w:rsidRPr="00823662">
              <w:rPr>
                <w:rFonts w:ascii="Century Gothic" w:hAnsi="Century Gothic"/>
                <w:sz w:val="20"/>
                <w:lang w:val="ru-RU"/>
              </w:rPr>
              <w:t>Махунцети</w:t>
            </w:r>
            <w:proofErr w:type="spellEnd"/>
            <w:r w:rsidR="00666A25" w:rsidRPr="00823662">
              <w:rPr>
                <w:rFonts w:ascii="Century Gothic" w:hAnsi="Century Gothic"/>
                <w:sz w:val="20"/>
                <w:lang w:val="ru-RU"/>
              </w:rPr>
              <w:t xml:space="preserve"> высотой чуть более 20 м, средневековый арочный мост Св. Тамары</w:t>
            </w:r>
            <w:r w:rsidR="00666A25">
              <w:rPr>
                <w:rFonts w:ascii="Century Gothic" w:hAnsi="Century Gothic"/>
                <w:sz w:val="20"/>
                <w:lang w:val="ru-RU"/>
              </w:rPr>
              <w:t>, построенный в 11 веке из валунов вулканической породы, посетите места силы и сможете полностью слиться с природой.</w:t>
            </w:r>
          </w:p>
          <w:p w:rsidR="00AA3BEB" w:rsidRDefault="00476EC6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76EC6">
              <w:rPr>
                <w:rFonts w:ascii="Century Gothic" w:hAnsi="Century Gothic"/>
                <w:sz w:val="20"/>
                <w:lang w:val="ru-RU"/>
              </w:rPr>
              <w:t>З</w:t>
            </w:r>
            <w:r w:rsidR="00AA3BEB">
              <w:rPr>
                <w:rFonts w:ascii="Century Gothic" w:hAnsi="Century Gothic"/>
                <w:sz w:val="20"/>
                <w:lang w:val="ru-RU"/>
              </w:rPr>
              <w:t xml:space="preserve">десь Вы проведете винную дегустацию </w:t>
            </w:r>
            <w:r w:rsidR="00666A25">
              <w:rPr>
                <w:rFonts w:ascii="Century Gothic" w:hAnsi="Century Gothic"/>
                <w:sz w:val="20"/>
                <w:lang w:val="ru-RU"/>
              </w:rPr>
              <w:t xml:space="preserve">редких аджарских вин в </w:t>
            </w:r>
            <w:r w:rsidR="00666A2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винном доме «</w:t>
            </w:r>
            <w:proofErr w:type="spellStart"/>
            <w:r w:rsidR="00666A2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Аджарисцхали</w:t>
            </w:r>
            <w:proofErr w:type="spellEnd"/>
            <w:r w:rsidR="00666A2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 w:rsidR="00666A25">
              <w:rPr>
                <w:rFonts w:ascii="Century Gothic" w:hAnsi="Century Gothic"/>
                <w:sz w:val="20"/>
                <w:lang w:val="ru-RU"/>
              </w:rPr>
              <w:t>, в котором производится редчайшее и эксклюзивное вино «</w:t>
            </w:r>
            <w:proofErr w:type="spellStart"/>
            <w:r w:rsidR="00666A25">
              <w:rPr>
                <w:rFonts w:ascii="Century Gothic" w:hAnsi="Century Gothic"/>
                <w:sz w:val="20"/>
                <w:lang w:val="ru-RU"/>
              </w:rPr>
              <w:t>Чхавери</w:t>
            </w:r>
            <w:proofErr w:type="spellEnd"/>
            <w:r w:rsidR="00666A25">
              <w:rPr>
                <w:rFonts w:ascii="Century Gothic" w:hAnsi="Century Gothic"/>
                <w:sz w:val="20"/>
                <w:lang w:val="ru-RU"/>
              </w:rPr>
              <w:t>», а также интересные сорта чачи, выдержанные на кофе и ягодах.</w:t>
            </w:r>
          </w:p>
          <w:p w:rsidR="006944FC" w:rsidRDefault="00AA3BEB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AA3BEB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E2344" w:rsidRDefault="006E2344" w:rsidP="006E234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6E2344" w:rsidRDefault="006E2344" w:rsidP="006E234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AA3BEB" w:rsidRPr="006944FC" w:rsidRDefault="00AA3BEB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203E1" w:rsidRPr="008D0F33" w:rsidTr="000534EC">
        <w:tc>
          <w:tcPr>
            <w:tcW w:w="1663" w:type="dxa"/>
            <w:shd w:val="clear" w:color="auto" w:fill="auto"/>
            <w:vAlign w:val="center"/>
          </w:tcPr>
          <w:p w:rsidR="000203E1" w:rsidRPr="00135D7E" w:rsidRDefault="000203E1" w:rsidP="000203E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203E1" w:rsidRDefault="000203E1" w:rsidP="000203E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0203E1" w:rsidRDefault="000203E1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203E1" w:rsidRDefault="000203E1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203E1" w:rsidRDefault="000203E1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0203E1" w:rsidRDefault="000203E1" w:rsidP="00AA3B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C1280E" w:rsidRPr="008D0F33" w:rsidTr="000534EC">
        <w:tc>
          <w:tcPr>
            <w:tcW w:w="1663" w:type="dxa"/>
            <w:shd w:val="clear" w:color="auto" w:fill="auto"/>
            <w:vAlign w:val="center"/>
          </w:tcPr>
          <w:p w:rsidR="00C1280E" w:rsidRPr="00135D7E" w:rsidRDefault="000203E1" w:rsidP="00C1280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="00C1280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647E7" w:rsidRDefault="00B647E7" w:rsidP="00FF7D6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C33C56" w:rsidRPr="00135D7E" w:rsidRDefault="00FF7D6B" w:rsidP="00FF7D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FF7D6B" w:rsidRDefault="00FF7D6B" w:rsidP="00FF7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Завтрак в </w:t>
            </w:r>
            <w:r w:rsidR="00C111BA">
              <w:rPr>
                <w:rFonts w:ascii="Century Gothic" w:hAnsi="Century Gothic"/>
                <w:sz w:val="20"/>
                <w:lang w:val="ru-RU"/>
              </w:rPr>
              <w:t>отеле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F7D6B" w:rsidRDefault="00FF7D6B" w:rsidP="00FF7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0D264C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33C56" w:rsidRDefault="00FF7D6B" w:rsidP="00FF7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0534EC" w:rsidRPr="008D0F33" w:rsidTr="000534EC">
        <w:tc>
          <w:tcPr>
            <w:tcW w:w="1663" w:type="dxa"/>
            <w:shd w:val="clear" w:color="auto" w:fill="auto"/>
            <w:vAlign w:val="center"/>
          </w:tcPr>
          <w:p w:rsidR="000534EC" w:rsidRPr="008D0F33" w:rsidRDefault="000534EC" w:rsidP="000534E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6" w:type="dxa"/>
            <w:shd w:val="clear" w:color="auto" w:fill="auto"/>
            <w:vAlign w:val="center"/>
          </w:tcPr>
          <w:p w:rsidR="000534EC" w:rsidRPr="008D0F33" w:rsidRDefault="000534EC" w:rsidP="000534E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A03DC1" w:rsidRDefault="006F4C9C" w:rsidP="00B05C50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7454" w:rsidRPr="00492103" w:rsidRDefault="00A87454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E2416" w:rsidRPr="0015052E" w:rsidRDefault="003E2416" w:rsidP="003E2416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3E2416" w:rsidRPr="00A87454" w:rsidRDefault="003E2416" w:rsidP="003E2416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928"/>
        <w:gridCol w:w="1930"/>
        <w:gridCol w:w="1926"/>
      </w:tblGrid>
      <w:tr w:rsidR="00414703" w:rsidRPr="00631BB2" w:rsidTr="00F27265">
        <w:trPr>
          <w:trHeight w:val="390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414703" w:rsidRPr="009C2FCA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="007A3E70">
              <w:rPr>
                <w:rFonts w:ascii="Century Gothic" w:hAnsi="Century Gothic"/>
                <w:b/>
                <w:sz w:val="20"/>
                <w:lang w:val="ru-RU"/>
              </w:rPr>
              <w:t xml:space="preserve"> в Батуми</w:t>
            </w:r>
          </w:p>
        </w:tc>
        <w:tc>
          <w:tcPr>
            <w:tcW w:w="3000" w:type="pct"/>
            <w:gridSpan w:val="3"/>
          </w:tcPr>
          <w:p w:rsidR="00414703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414703" w:rsidRPr="00631BB2" w:rsidTr="00F27265">
        <w:trPr>
          <w:trHeight w:val="390"/>
        </w:trPr>
        <w:tc>
          <w:tcPr>
            <w:tcW w:w="2000" w:type="pct"/>
            <w:vMerge/>
            <w:shd w:val="clear" w:color="auto" w:fill="auto"/>
            <w:vAlign w:val="center"/>
          </w:tcPr>
          <w:p w:rsidR="00414703" w:rsidRPr="000F769B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173B88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 xml:space="preserve">2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чел</w:t>
            </w:r>
          </w:p>
        </w:tc>
        <w:tc>
          <w:tcPr>
            <w:tcW w:w="1001" w:type="pct"/>
            <w:vAlign w:val="center"/>
          </w:tcPr>
          <w:p w:rsidR="00414703" w:rsidRPr="00173B88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999" w:type="pct"/>
            <w:vAlign w:val="center"/>
          </w:tcPr>
          <w:p w:rsidR="00414703" w:rsidRPr="008265C7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</w:tr>
      <w:tr w:rsidR="00414703" w:rsidRPr="00631BB2" w:rsidTr="00F27265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4703" w:rsidRDefault="00947D4B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01.01.201</w:t>
            </w:r>
            <w:r w:rsidR="00CD3199">
              <w:rPr>
                <w:rFonts w:ascii="Century Gothic" w:hAnsi="Century Gothic"/>
                <w:b/>
                <w:sz w:val="20"/>
                <w:lang w:val="ru-RU"/>
              </w:rPr>
              <w:t>9</w:t>
            </w:r>
            <w:r w:rsidR="00414703" w:rsidRPr="007C1B72">
              <w:rPr>
                <w:rFonts w:ascii="Century Gothic" w:hAnsi="Century Gothic"/>
                <w:b/>
                <w:sz w:val="20"/>
                <w:lang w:val="ru-RU"/>
              </w:rPr>
              <w:t xml:space="preserve"> – 31.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05.201</w:t>
            </w:r>
            <w:r w:rsidR="00CD3199">
              <w:rPr>
                <w:rFonts w:ascii="Century Gothic" w:hAnsi="Century Gothic"/>
                <w:b/>
                <w:sz w:val="20"/>
                <w:lang w:val="ru-RU"/>
              </w:rPr>
              <w:t>9</w:t>
            </w:r>
          </w:p>
          <w:p w:rsidR="00414703" w:rsidRPr="007C1B72" w:rsidRDefault="00947D4B" w:rsidP="00947D4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01.10.201</w:t>
            </w:r>
            <w:r w:rsidR="00CD3199">
              <w:rPr>
                <w:rFonts w:ascii="Century Gothic" w:hAnsi="Century Gothic"/>
                <w:b/>
                <w:sz w:val="20"/>
                <w:lang w:val="ru-RU"/>
              </w:rPr>
              <w:t>9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– 31.12.201</w:t>
            </w:r>
            <w:r w:rsidR="00CD3199">
              <w:rPr>
                <w:rFonts w:ascii="Century Gothic" w:hAnsi="Century Gothic"/>
                <w:b/>
                <w:sz w:val="20"/>
                <w:lang w:val="ru-RU"/>
              </w:rPr>
              <w:t>9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7121F6" w:rsidRDefault="00414703" w:rsidP="00414703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Отели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3*</w:t>
            </w:r>
            <w:r w:rsidRPr="005730CE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730CE">
              <w:rPr>
                <w:rFonts w:ascii="Century Gothic" w:hAnsi="Century Gothic"/>
                <w:b/>
                <w:sz w:val="20"/>
              </w:rPr>
              <w:t>эконом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5730CE" w:rsidRDefault="00CD3199" w:rsidP="00F2726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405</w:t>
            </w:r>
          </w:p>
        </w:tc>
        <w:tc>
          <w:tcPr>
            <w:tcW w:w="1001" w:type="pct"/>
            <w:vAlign w:val="center"/>
          </w:tcPr>
          <w:p w:rsidR="00414703" w:rsidRPr="005730CE" w:rsidRDefault="00CD3199" w:rsidP="00F2726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320</w:t>
            </w:r>
          </w:p>
        </w:tc>
        <w:tc>
          <w:tcPr>
            <w:tcW w:w="999" w:type="pct"/>
            <w:vAlign w:val="center"/>
          </w:tcPr>
          <w:p w:rsidR="00414703" w:rsidRPr="005730CE" w:rsidRDefault="00CD3199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283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7121F6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Отели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414703" w:rsidRDefault="00CD3199" w:rsidP="00F2726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421</w:t>
            </w:r>
          </w:p>
        </w:tc>
        <w:tc>
          <w:tcPr>
            <w:tcW w:w="1001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3</w:t>
            </w:r>
            <w:r w:rsidR="00CD3199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37</w:t>
            </w:r>
          </w:p>
        </w:tc>
        <w:tc>
          <w:tcPr>
            <w:tcW w:w="999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29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9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B40F7D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Отели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4*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</w:t>
            </w:r>
            <w:r w:rsidR="00CD3199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77</w:t>
            </w:r>
          </w:p>
        </w:tc>
        <w:tc>
          <w:tcPr>
            <w:tcW w:w="1001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3</w:t>
            </w:r>
            <w:r w:rsidR="00CD3199"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94</w:t>
            </w:r>
          </w:p>
        </w:tc>
        <w:tc>
          <w:tcPr>
            <w:tcW w:w="999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55</w:t>
            </w:r>
          </w:p>
        </w:tc>
      </w:tr>
      <w:tr w:rsidR="00414703" w:rsidRPr="00631BB2" w:rsidTr="00F27265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4703" w:rsidRPr="00CD3199" w:rsidRDefault="00947D4B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</w:rPr>
              <w:t>01.06.201</w:t>
            </w:r>
            <w:r w:rsidR="00CD3199">
              <w:rPr>
                <w:rFonts w:ascii="Century Gothic" w:hAnsi="Century Gothic"/>
                <w:b/>
                <w:sz w:val="20"/>
                <w:lang w:val="ru-RU"/>
              </w:rPr>
              <w:t>9</w:t>
            </w:r>
            <w:r>
              <w:rPr>
                <w:rFonts w:ascii="Century Gothic" w:hAnsi="Century Gothic"/>
                <w:b/>
                <w:sz w:val="20"/>
              </w:rPr>
              <w:t xml:space="preserve"> – 30.09.201</w:t>
            </w:r>
            <w:r w:rsidR="00CD3199">
              <w:rPr>
                <w:rFonts w:ascii="Century Gothic" w:hAnsi="Century Gothic"/>
                <w:b/>
                <w:sz w:val="20"/>
                <w:lang w:val="ru-RU"/>
              </w:rPr>
              <w:t>9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7121F6" w:rsidRDefault="00414703" w:rsidP="00414703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Отели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3*</w:t>
            </w:r>
            <w:r w:rsidRPr="005730CE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730CE">
              <w:rPr>
                <w:rFonts w:ascii="Century Gothic" w:hAnsi="Century Gothic"/>
                <w:b/>
                <w:sz w:val="20"/>
              </w:rPr>
              <w:t>эконом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7C1B72" w:rsidRDefault="00CD3199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483</w:t>
            </w:r>
          </w:p>
        </w:tc>
        <w:tc>
          <w:tcPr>
            <w:tcW w:w="1001" w:type="pct"/>
            <w:vAlign w:val="center"/>
          </w:tcPr>
          <w:p w:rsidR="00414703" w:rsidRPr="007C1B72" w:rsidRDefault="00CD3199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397</w:t>
            </w:r>
          </w:p>
        </w:tc>
        <w:tc>
          <w:tcPr>
            <w:tcW w:w="999" w:type="pct"/>
            <w:vAlign w:val="center"/>
          </w:tcPr>
          <w:p w:rsidR="00414703" w:rsidRPr="007C1B72" w:rsidRDefault="00CD3199" w:rsidP="00CD3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365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7121F6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Отели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3*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49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9</w:t>
            </w:r>
          </w:p>
        </w:tc>
        <w:tc>
          <w:tcPr>
            <w:tcW w:w="1001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18</w:t>
            </w:r>
          </w:p>
        </w:tc>
        <w:tc>
          <w:tcPr>
            <w:tcW w:w="999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37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9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B40F7D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Отели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4*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65</w:t>
            </w:r>
          </w:p>
        </w:tc>
        <w:tc>
          <w:tcPr>
            <w:tcW w:w="1001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79</w:t>
            </w:r>
          </w:p>
        </w:tc>
        <w:tc>
          <w:tcPr>
            <w:tcW w:w="999" w:type="pct"/>
            <w:vAlign w:val="center"/>
          </w:tcPr>
          <w:p w:rsidR="00414703" w:rsidRPr="00414703" w:rsidRDefault="00F07A5C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CD3199">
              <w:rPr>
                <w:rFonts w:ascii="Century Gothic" w:hAnsi="Century Gothic"/>
                <w:sz w:val="20"/>
                <w:lang w:val="ru-RU"/>
              </w:rPr>
              <w:t>44</w:t>
            </w:r>
          </w:p>
        </w:tc>
      </w:tr>
      <w:tr w:rsidR="00414703" w:rsidRPr="00631BB2" w:rsidTr="00F27265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414703" w:rsidRPr="00631BB2" w:rsidRDefault="00414703" w:rsidP="00F27265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4703" w:rsidRPr="000F769B" w:rsidRDefault="00414703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001" w:type="pct"/>
            <w:vAlign w:val="center"/>
          </w:tcPr>
          <w:p w:rsidR="00414703" w:rsidRPr="000F769B" w:rsidRDefault="00414703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414703" w:rsidRPr="000F769B" w:rsidRDefault="00414703" w:rsidP="00F27265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F07A5C" w:rsidRDefault="00F07A5C" w:rsidP="006D5369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F07A5C" w:rsidRDefault="00F07A5C" w:rsidP="006D5369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CD3199" w:rsidRPr="00EB154C" w:rsidRDefault="00CD3199" w:rsidP="006D5369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5958D7" w:rsidRPr="0056051E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8265C7" w:rsidRPr="008265C7" w:rsidRDefault="005958D7" w:rsidP="00EB1AF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F07A5C">
        <w:rPr>
          <w:rFonts w:ascii="Century Gothic" w:hAnsi="Century Gothic"/>
          <w:sz w:val="20"/>
          <w:lang w:val="ru-RU"/>
        </w:rPr>
        <w:t xml:space="preserve">Кутаиси и </w:t>
      </w:r>
      <w:r w:rsidR="00EB1AFB">
        <w:rPr>
          <w:rFonts w:ascii="Century Gothic" w:hAnsi="Century Gothic"/>
          <w:sz w:val="20"/>
          <w:lang w:val="ru-RU"/>
        </w:rPr>
        <w:t>Батуми</w:t>
      </w:r>
      <w:r>
        <w:rPr>
          <w:rFonts w:ascii="Century Gothic" w:hAnsi="Century Gothic"/>
          <w:sz w:val="20"/>
          <w:lang w:val="ru-RU"/>
        </w:rPr>
        <w:t xml:space="preserve"> в отеле выбранной категории на базе ВВ</w:t>
      </w:r>
    </w:p>
    <w:p w:rsidR="005958D7" w:rsidRPr="001D50BD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 – отель – аэропорт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подъемники </w:t>
      </w:r>
      <w:r w:rsidR="00EB1AFB">
        <w:rPr>
          <w:rFonts w:ascii="Century Gothic" w:hAnsi="Century Gothic"/>
          <w:sz w:val="20"/>
          <w:lang w:val="ru-RU"/>
        </w:rPr>
        <w:t>в Батуми</w:t>
      </w:r>
    </w:p>
    <w:p w:rsidR="00EB154C" w:rsidRPr="00EB154C" w:rsidRDefault="006E54DD" w:rsidP="00EB154C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ru-RU"/>
        </w:rPr>
        <w:lastRenderedPageBreak/>
        <w:t xml:space="preserve">- </w:t>
      </w:r>
      <w:proofErr w:type="spellStart"/>
      <w:r w:rsidR="00EB154C" w:rsidRPr="00EB154C">
        <w:rPr>
          <w:rFonts w:ascii="Century Gothic" w:hAnsi="Century Gothic"/>
          <w:sz w:val="20"/>
        </w:rPr>
        <w:t>дегустация</w:t>
      </w:r>
      <w:proofErr w:type="spellEnd"/>
      <w:r w:rsidR="00EB154C" w:rsidRPr="00EB154C">
        <w:rPr>
          <w:rFonts w:ascii="Century Gothic" w:hAnsi="Century Gothic"/>
          <w:sz w:val="20"/>
        </w:rPr>
        <w:t xml:space="preserve"> </w:t>
      </w:r>
      <w:r w:rsidR="00EB1AFB">
        <w:rPr>
          <w:rFonts w:ascii="Century Gothic" w:hAnsi="Century Gothic"/>
          <w:sz w:val="20"/>
          <w:lang w:val="ru-RU"/>
        </w:rPr>
        <w:t xml:space="preserve">вина </w:t>
      </w:r>
      <w:r w:rsidR="00EB154C" w:rsidRPr="00EB154C">
        <w:rPr>
          <w:rFonts w:ascii="Century Gothic" w:hAnsi="Century Gothic"/>
          <w:sz w:val="20"/>
        </w:rPr>
        <w:t xml:space="preserve">в </w:t>
      </w:r>
      <w:proofErr w:type="spellStart"/>
      <w:r w:rsidR="00EB154C" w:rsidRPr="00EB154C">
        <w:rPr>
          <w:rFonts w:ascii="Century Gothic" w:hAnsi="Century Gothic"/>
          <w:sz w:val="20"/>
        </w:rPr>
        <w:t>винном</w:t>
      </w:r>
      <w:proofErr w:type="spellEnd"/>
      <w:r w:rsidR="00EB154C" w:rsidRPr="00EB154C">
        <w:rPr>
          <w:rFonts w:ascii="Century Gothic" w:hAnsi="Century Gothic"/>
          <w:sz w:val="20"/>
        </w:rPr>
        <w:t xml:space="preserve"> доме в </w:t>
      </w:r>
      <w:r w:rsidR="00EB1AFB">
        <w:rPr>
          <w:rFonts w:ascii="Century Gothic" w:hAnsi="Century Gothic"/>
          <w:sz w:val="20"/>
          <w:lang w:val="ru-RU"/>
        </w:rPr>
        <w:t xml:space="preserve">горной </w:t>
      </w:r>
      <w:proofErr w:type="spellStart"/>
      <w:r w:rsidR="00EB154C" w:rsidRPr="00EB154C">
        <w:rPr>
          <w:rFonts w:ascii="Century Gothic" w:hAnsi="Century Gothic"/>
          <w:sz w:val="20"/>
        </w:rPr>
        <w:t>Аджарии</w:t>
      </w:r>
      <w:proofErr w:type="spellEnd"/>
      <w:r w:rsidR="00EB154C" w:rsidRPr="00EB154C">
        <w:rPr>
          <w:rFonts w:ascii="Century Gothic" w:hAnsi="Century Gothic"/>
          <w:sz w:val="20"/>
        </w:rPr>
        <w:t xml:space="preserve"> </w:t>
      </w:r>
    </w:p>
    <w:p w:rsidR="008265C7" w:rsidRPr="00EB1AFB" w:rsidRDefault="008265C7" w:rsidP="008265C7">
      <w:pPr>
        <w:spacing w:after="0"/>
        <w:jc w:val="both"/>
        <w:rPr>
          <w:rFonts w:ascii="Century Gothic" w:hAnsi="Century Gothic"/>
          <w:sz w:val="20"/>
        </w:rPr>
      </w:pPr>
    </w:p>
    <w:p w:rsidR="005958D7" w:rsidRPr="00FF6819" w:rsidRDefault="005958D7" w:rsidP="005958D7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7152C8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EB1AFB" w:rsidRDefault="00EB1AFB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3D7C29" w:rsidRPr="00FF6819" w:rsidRDefault="003D7C29" w:rsidP="003D7C29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</w:t>
      </w:r>
      <w:r w:rsidRPr="00FF6819">
        <w:rPr>
          <w:rFonts w:ascii="Century Gothic" w:eastAsia="KaiTi_GB2312" w:hAnsi="Century Gothic"/>
          <w:b/>
          <w:sz w:val="20"/>
          <w:lang w:val="ru-RU"/>
        </w:rPr>
        <w:t>:</w:t>
      </w:r>
    </w:p>
    <w:p w:rsidR="00EB1AFB" w:rsidRPr="00E94AC3" w:rsidRDefault="003D7C29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э</w:t>
      </w:r>
      <w:r w:rsidRPr="00C05454">
        <w:rPr>
          <w:rFonts w:ascii="Century Gothic" w:hAnsi="Century Gothic"/>
          <w:sz w:val="20"/>
          <w:lang w:val="ru-RU"/>
        </w:rPr>
        <w:t xml:space="preserve">кскурсия по вечернему Батуми возможна только </w:t>
      </w:r>
      <w:r>
        <w:rPr>
          <w:rFonts w:ascii="Century Gothic" w:hAnsi="Century Gothic"/>
          <w:sz w:val="20"/>
          <w:lang w:val="ru-RU"/>
        </w:rPr>
        <w:t>при хороших погодных условиях</w:t>
      </w:r>
    </w:p>
    <w:sectPr w:rsidR="00EB1AFB" w:rsidRPr="00E94AC3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9D" w:rsidRDefault="001A3E9D" w:rsidP="00EA0020">
      <w:pPr>
        <w:spacing w:after="0" w:line="240" w:lineRule="auto"/>
      </w:pPr>
      <w:r>
        <w:separator/>
      </w:r>
    </w:p>
  </w:endnote>
  <w:endnote w:type="continuationSeparator" w:id="0">
    <w:p w:rsidR="001A3E9D" w:rsidRDefault="001A3E9D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9D" w:rsidRDefault="001A3E9D" w:rsidP="00EA0020">
      <w:pPr>
        <w:spacing w:after="0" w:line="240" w:lineRule="auto"/>
      </w:pPr>
      <w:r>
        <w:separator/>
      </w:r>
    </w:p>
  </w:footnote>
  <w:footnote w:type="continuationSeparator" w:id="0">
    <w:p w:rsidR="001A3E9D" w:rsidRDefault="001A3E9D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6E234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6E234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6E234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0264_"/>
      </v:shape>
    </w:pict>
  </w:numPicBullet>
  <w:numPicBullet w:numPicBulletId="1">
    <w:pict>
      <v:shape id="_x0000_i1038" type="#_x0000_t75" style="width:9pt;height:9pt" o:bullet="t">
        <v:imagedata r:id="rId2" o:title="BD15060_"/>
      </v:shape>
    </w:pict>
  </w:numPicBullet>
  <w:abstractNum w:abstractNumId="0" w15:restartNumberingAfterBreak="0">
    <w:nsid w:val="043C2306"/>
    <w:multiLevelType w:val="hybridMultilevel"/>
    <w:tmpl w:val="9050DFEC"/>
    <w:lvl w:ilvl="0" w:tplc="364446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101DFE"/>
    <w:multiLevelType w:val="hybridMultilevel"/>
    <w:tmpl w:val="7F5EDE54"/>
    <w:lvl w:ilvl="0" w:tplc="3644467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410DBE"/>
    <w:multiLevelType w:val="hybridMultilevel"/>
    <w:tmpl w:val="6F4C196E"/>
    <w:lvl w:ilvl="0" w:tplc="3644467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070A"/>
    <w:rsid w:val="0000070B"/>
    <w:rsid w:val="00006B43"/>
    <w:rsid w:val="000105A3"/>
    <w:rsid w:val="000168D3"/>
    <w:rsid w:val="000203E1"/>
    <w:rsid w:val="0002291E"/>
    <w:rsid w:val="000239FA"/>
    <w:rsid w:val="000260A9"/>
    <w:rsid w:val="000309AA"/>
    <w:rsid w:val="0003213D"/>
    <w:rsid w:val="00033792"/>
    <w:rsid w:val="00040974"/>
    <w:rsid w:val="00042D51"/>
    <w:rsid w:val="00044609"/>
    <w:rsid w:val="000454C1"/>
    <w:rsid w:val="00047934"/>
    <w:rsid w:val="000534EC"/>
    <w:rsid w:val="0005597E"/>
    <w:rsid w:val="0005613E"/>
    <w:rsid w:val="00057A82"/>
    <w:rsid w:val="00060017"/>
    <w:rsid w:val="00063E84"/>
    <w:rsid w:val="00065E19"/>
    <w:rsid w:val="000722EB"/>
    <w:rsid w:val="0007467F"/>
    <w:rsid w:val="000750D8"/>
    <w:rsid w:val="00075801"/>
    <w:rsid w:val="0008214E"/>
    <w:rsid w:val="0008695B"/>
    <w:rsid w:val="000909A7"/>
    <w:rsid w:val="00092B79"/>
    <w:rsid w:val="000A0BEE"/>
    <w:rsid w:val="000A1A4C"/>
    <w:rsid w:val="000A1ADE"/>
    <w:rsid w:val="000A2A6F"/>
    <w:rsid w:val="000C3429"/>
    <w:rsid w:val="000C3A4A"/>
    <w:rsid w:val="000C3E79"/>
    <w:rsid w:val="000D0DB7"/>
    <w:rsid w:val="000D264C"/>
    <w:rsid w:val="000D64BF"/>
    <w:rsid w:val="000D6B49"/>
    <w:rsid w:val="000E1968"/>
    <w:rsid w:val="000F574C"/>
    <w:rsid w:val="000F5A70"/>
    <w:rsid w:val="001051EC"/>
    <w:rsid w:val="00105458"/>
    <w:rsid w:val="001065E6"/>
    <w:rsid w:val="00106EAF"/>
    <w:rsid w:val="00110225"/>
    <w:rsid w:val="00111B33"/>
    <w:rsid w:val="00111D9A"/>
    <w:rsid w:val="00112631"/>
    <w:rsid w:val="00123398"/>
    <w:rsid w:val="00134632"/>
    <w:rsid w:val="00135D7E"/>
    <w:rsid w:val="00141B4E"/>
    <w:rsid w:val="001444F6"/>
    <w:rsid w:val="00145BF5"/>
    <w:rsid w:val="00145E41"/>
    <w:rsid w:val="001462FC"/>
    <w:rsid w:val="00146D7A"/>
    <w:rsid w:val="0015052E"/>
    <w:rsid w:val="001529F0"/>
    <w:rsid w:val="00154480"/>
    <w:rsid w:val="00161AC0"/>
    <w:rsid w:val="00173B88"/>
    <w:rsid w:val="001754DE"/>
    <w:rsid w:val="00176622"/>
    <w:rsid w:val="00184F96"/>
    <w:rsid w:val="00185063"/>
    <w:rsid w:val="001921B3"/>
    <w:rsid w:val="00194773"/>
    <w:rsid w:val="0019547B"/>
    <w:rsid w:val="0019581F"/>
    <w:rsid w:val="001958CC"/>
    <w:rsid w:val="001A14C6"/>
    <w:rsid w:val="001A1B4E"/>
    <w:rsid w:val="001A3E9D"/>
    <w:rsid w:val="001B5A15"/>
    <w:rsid w:val="001B7852"/>
    <w:rsid w:val="001B7A8E"/>
    <w:rsid w:val="001C1442"/>
    <w:rsid w:val="001C5E78"/>
    <w:rsid w:val="001D2D15"/>
    <w:rsid w:val="001E4E53"/>
    <w:rsid w:val="001E5BAA"/>
    <w:rsid w:val="001E79F9"/>
    <w:rsid w:val="001F061A"/>
    <w:rsid w:val="001F1A52"/>
    <w:rsid w:val="001F2349"/>
    <w:rsid w:val="001F35CA"/>
    <w:rsid w:val="001F3C62"/>
    <w:rsid w:val="00202597"/>
    <w:rsid w:val="00203689"/>
    <w:rsid w:val="00207B1B"/>
    <w:rsid w:val="00215F85"/>
    <w:rsid w:val="0022500F"/>
    <w:rsid w:val="00231128"/>
    <w:rsid w:val="00231729"/>
    <w:rsid w:val="002357D4"/>
    <w:rsid w:val="002374EE"/>
    <w:rsid w:val="00240E1D"/>
    <w:rsid w:val="0024344A"/>
    <w:rsid w:val="002505A9"/>
    <w:rsid w:val="00253F01"/>
    <w:rsid w:val="00256103"/>
    <w:rsid w:val="00257F56"/>
    <w:rsid w:val="002641CA"/>
    <w:rsid w:val="00275340"/>
    <w:rsid w:val="002755BD"/>
    <w:rsid w:val="0028128E"/>
    <w:rsid w:val="002909FC"/>
    <w:rsid w:val="002939B1"/>
    <w:rsid w:val="002958F5"/>
    <w:rsid w:val="002A02BF"/>
    <w:rsid w:val="002A0F50"/>
    <w:rsid w:val="002A5054"/>
    <w:rsid w:val="002A78B5"/>
    <w:rsid w:val="002B1270"/>
    <w:rsid w:val="002C5A1B"/>
    <w:rsid w:val="002D7522"/>
    <w:rsid w:val="002E2834"/>
    <w:rsid w:val="002E4BB9"/>
    <w:rsid w:val="002F04C7"/>
    <w:rsid w:val="002F0F67"/>
    <w:rsid w:val="002F1552"/>
    <w:rsid w:val="003010B3"/>
    <w:rsid w:val="0030212D"/>
    <w:rsid w:val="003034B8"/>
    <w:rsid w:val="00316ECE"/>
    <w:rsid w:val="00317B87"/>
    <w:rsid w:val="003311B4"/>
    <w:rsid w:val="00332AAB"/>
    <w:rsid w:val="003374C9"/>
    <w:rsid w:val="003418F3"/>
    <w:rsid w:val="00350B19"/>
    <w:rsid w:val="00355F1B"/>
    <w:rsid w:val="00356176"/>
    <w:rsid w:val="00361CA7"/>
    <w:rsid w:val="0036433B"/>
    <w:rsid w:val="003716A9"/>
    <w:rsid w:val="00372140"/>
    <w:rsid w:val="003813D5"/>
    <w:rsid w:val="003817ED"/>
    <w:rsid w:val="0038261F"/>
    <w:rsid w:val="00382C21"/>
    <w:rsid w:val="00382D6F"/>
    <w:rsid w:val="0038699E"/>
    <w:rsid w:val="00391CA7"/>
    <w:rsid w:val="003967BA"/>
    <w:rsid w:val="00396E61"/>
    <w:rsid w:val="003A0679"/>
    <w:rsid w:val="003A44E6"/>
    <w:rsid w:val="003B0BF2"/>
    <w:rsid w:val="003B12AD"/>
    <w:rsid w:val="003C0D13"/>
    <w:rsid w:val="003C1AB3"/>
    <w:rsid w:val="003C2831"/>
    <w:rsid w:val="003C2BD7"/>
    <w:rsid w:val="003C74E5"/>
    <w:rsid w:val="003C7DF4"/>
    <w:rsid w:val="003D0AA2"/>
    <w:rsid w:val="003D1EDC"/>
    <w:rsid w:val="003D5818"/>
    <w:rsid w:val="003D6F7B"/>
    <w:rsid w:val="003D7344"/>
    <w:rsid w:val="003D7C29"/>
    <w:rsid w:val="003E15FD"/>
    <w:rsid w:val="003E2240"/>
    <w:rsid w:val="003E2416"/>
    <w:rsid w:val="003E29F5"/>
    <w:rsid w:val="003E3015"/>
    <w:rsid w:val="003F274A"/>
    <w:rsid w:val="003F4FDF"/>
    <w:rsid w:val="00403DFB"/>
    <w:rsid w:val="00404A0E"/>
    <w:rsid w:val="004050FA"/>
    <w:rsid w:val="0041438C"/>
    <w:rsid w:val="00414703"/>
    <w:rsid w:val="004200E7"/>
    <w:rsid w:val="004206C3"/>
    <w:rsid w:val="00422EFA"/>
    <w:rsid w:val="00423400"/>
    <w:rsid w:val="00423BF9"/>
    <w:rsid w:val="00426E7D"/>
    <w:rsid w:val="0042738E"/>
    <w:rsid w:val="004309D5"/>
    <w:rsid w:val="00430FCC"/>
    <w:rsid w:val="0043266D"/>
    <w:rsid w:val="004352C0"/>
    <w:rsid w:val="0044380F"/>
    <w:rsid w:val="004439FE"/>
    <w:rsid w:val="004465D3"/>
    <w:rsid w:val="00447C60"/>
    <w:rsid w:val="00447F45"/>
    <w:rsid w:val="00453315"/>
    <w:rsid w:val="00454FC4"/>
    <w:rsid w:val="0045665E"/>
    <w:rsid w:val="00460FB1"/>
    <w:rsid w:val="00463AFD"/>
    <w:rsid w:val="00463D44"/>
    <w:rsid w:val="00467FBC"/>
    <w:rsid w:val="00476EC6"/>
    <w:rsid w:val="004829FB"/>
    <w:rsid w:val="004846B8"/>
    <w:rsid w:val="00490BE5"/>
    <w:rsid w:val="00492103"/>
    <w:rsid w:val="004A20D7"/>
    <w:rsid w:val="004A3C6F"/>
    <w:rsid w:val="004A3F51"/>
    <w:rsid w:val="004A7A5F"/>
    <w:rsid w:val="004B3891"/>
    <w:rsid w:val="004C0968"/>
    <w:rsid w:val="004D01A6"/>
    <w:rsid w:val="004D3117"/>
    <w:rsid w:val="004D37F4"/>
    <w:rsid w:val="004D4495"/>
    <w:rsid w:val="004D58BE"/>
    <w:rsid w:val="004E1037"/>
    <w:rsid w:val="004E1650"/>
    <w:rsid w:val="004E4437"/>
    <w:rsid w:val="004F0974"/>
    <w:rsid w:val="004F0A59"/>
    <w:rsid w:val="004F130C"/>
    <w:rsid w:val="004F6B6A"/>
    <w:rsid w:val="00506448"/>
    <w:rsid w:val="00506BA3"/>
    <w:rsid w:val="005079F4"/>
    <w:rsid w:val="005112FF"/>
    <w:rsid w:val="00524DBE"/>
    <w:rsid w:val="0053122E"/>
    <w:rsid w:val="005379B5"/>
    <w:rsid w:val="0054226E"/>
    <w:rsid w:val="00545B0F"/>
    <w:rsid w:val="0054707B"/>
    <w:rsid w:val="00553E86"/>
    <w:rsid w:val="0056051E"/>
    <w:rsid w:val="005605C8"/>
    <w:rsid w:val="005671D7"/>
    <w:rsid w:val="00573C04"/>
    <w:rsid w:val="00585D74"/>
    <w:rsid w:val="005863DD"/>
    <w:rsid w:val="00592830"/>
    <w:rsid w:val="00594E3B"/>
    <w:rsid w:val="005958D7"/>
    <w:rsid w:val="00596309"/>
    <w:rsid w:val="005B0125"/>
    <w:rsid w:val="005B1AD6"/>
    <w:rsid w:val="005B46E1"/>
    <w:rsid w:val="005B5F8B"/>
    <w:rsid w:val="005B651D"/>
    <w:rsid w:val="005C077A"/>
    <w:rsid w:val="005C28B7"/>
    <w:rsid w:val="005D2E38"/>
    <w:rsid w:val="005D4EC7"/>
    <w:rsid w:val="005E14E2"/>
    <w:rsid w:val="005F67B6"/>
    <w:rsid w:val="006009C0"/>
    <w:rsid w:val="00605FB1"/>
    <w:rsid w:val="006065E7"/>
    <w:rsid w:val="00611E4E"/>
    <w:rsid w:val="0061204A"/>
    <w:rsid w:val="006120E7"/>
    <w:rsid w:val="006126D7"/>
    <w:rsid w:val="00612D14"/>
    <w:rsid w:val="00614E47"/>
    <w:rsid w:val="006160CA"/>
    <w:rsid w:val="00624C4E"/>
    <w:rsid w:val="00625706"/>
    <w:rsid w:val="006314F8"/>
    <w:rsid w:val="00633F54"/>
    <w:rsid w:val="006359BC"/>
    <w:rsid w:val="006371FE"/>
    <w:rsid w:val="00644CB3"/>
    <w:rsid w:val="006456D1"/>
    <w:rsid w:val="0064617B"/>
    <w:rsid w:val="0064621A"/>
    <w:rsid w:val="00647A36"/>
    <w:rsid w:val="0065079E"/>
    <w:rsid w:val="00650BB4"/>
    <w:rsid w:val="00657133"/>
    <w:rsid w:val="0065745F"/>
    <w:rsid w:val="00665060"/>
    <w:rsid w:val="006653A9"/>
    <w:rsid w:val="0066644D"/>
    <w:rsid w:val="00666A25"/>
    <w:rsid w:val="00666DCA"/>
    <w:rsid w:val="00672FEC"/>
    <w:rsid w:val="00676B72"/>
    <w:rsid w:val="00680702"/>
    <w:rsid w:val="006944FC"/>
    <w:rsid w:val="006A696F"/>
    <w:rsid w:val="006B1D22"/>
    <w:rsid w:val="006C220F"/>
    <w:rsid w:val="006C7F25"/>
    <w:rsid w:val="006D5369"/>
    <w:rsid w:val="006E0445"/>
    <w:rsid w:val="006E2344"/>
    <w:rsid w:val="006E54DD"/>
    <w:rsid w:val="006F05F4"/>
    <w:rsid w:val="006F162C"/>
    <w:rsid w:val="006F4C9C"/>
    <w:rsid w:val="007051D6"/>
    <w:rsid w:val="00705B6E"/>
    <w:rsid w:val="007121F6"/>
    <w:rsid w:val="007134EA"/>
    <w:rsid w:val="00713B49"/>
    <w:rsid w:val="007152C8"/>
    <w:rsid w:val="007231D0"/>
    <w:rsid w:val="00733DCD"/>
    <w:rsid w:val="007369FD"/>
    <w:rsid w:val="0074063F"/>
    <w:rsid w:val="00751460"/>
    <w:rsid w:val="007521D6"/>
    <w:rsid w:val="00752296"/>
    <w:rsid w:val="007523AE"/>
    <w:rsid w:val="00760E41"/>
    <w:rsid w:val="007616A0"/>
    <w:rsid w:val="00762800"/>
    <w:rsid w:val="00762F23"/>
    <w:rsid w:val="0076564C"/>
    <w:rsid w:val="00765F38"/>
    <w:rsid w:val="00775A02"/>
    <w:rsid w:val="00775C53"/>
    <w:rsid w:val="00776602"/>
    <w:rsid w:val="00780B6F"/>
    <w:rsid w:val="00790151"/>
    <w:rsid w:val="007A2474"/>
    <w:rsid w:val="007A3E70"/>
    <w:rsid w:val="007B44DE"/>
    <w:rsid w:val="007B4BC2"/>
    <w:rsid w:val="007C53AF"/>
    <w:rsid w:val="007C62D1"/>
    <w:rsid w:val="007C6FB4"/>
    <w:rsid w:val="007D2C9F"/>
    <w:rsid w:val="007E4222"/>
    <w:rsid w:val="007E5BFF"/>
    <w:rsid w:val="007F4CD0"/>
    <w:rsid w:val="007F6DCF"/>
    <w:rsid w:val="007F7995"/>
    <w:rsid w:val="007F7B18"/>
    <w:rsid w:val="00814E5E"/>
    <w:rsid w:val="00822A67"/>
    <w:rsid w:val="008265C7"/>
    <w:rsid w:val="00830034"/>
    <w:rsid w:val="00832655"/>
    <w:rsid w:val="008414BB"/>
    <w:rsid w:val="008460F7"/>
    <w:rsid w:val="00846339"/>
    <w:rsid w:val="008520C1"/>
    <w:rsid w:val="00852258"/>
    <w:rsid w:val="00853D77"/>
    <w:rsid w:val="008558E0"/>
    <w:rsid w:val="00855C4B"/>
    <w:rsid w:val="00863D70"/>
    <w:rsid w:val="00863E32"/>
    <w:rsid w:val="008773C1"/>
    <w:rsid w:val="00883E13"/>
    <w:rsid w:val="00884E01"/>
    <w:rsid w:val="0089335C"/>
    <w:rsid w:val="008A5461"/>
    <w:rsid w:val="008B01FD"/>
    <w:rsid w:val="008B6069"/>
    <w:rsid w:val="008B7C21"/>
    <w:rsid w:val="008C0962"/>
    <w:rsid w:val="008E365D"/>
    <w:rsid w:val="008E7373"/>
    <w:rsid w:val="008F1E0F"/>
    <w:rsid w:val="008F7B9C"/>
    <w:rsid w:val="00900320"/>
    <w:rsid w:val="00901CD0"/>
    <w:rsid w:val="009042AC"/>
    <w:rsid w:val="00904F3F"/>
    <w:rsid w:val="00912AB4"/>
    <w:rsid w:val="00920F71"/>
    <w:rsid w:val="0092689E"/>
    <w:rsid w:val="00932AD0"/>
    <w:rsid w:val="00940F8D"/>
    <w:rsid w:val="00941746"/>
    <w:rsid w:val="009447B3"/>
    <w:rsid w:val="00946EA3"/>
    <w:rsid w:val="00947D4B"/>
    <w:rsid w:val="00960DC1"/>
    <w:rsid w:val="009654DF"/>
    <w:rsid w:val="00972FC2"/>
    <w:rsid w:val="00982DA5"/>
    <w:rsid w:val="00987891"/>
    <w:rsid w:val="00994844"/>
    <w:rsid w:val="009A43D3"/>
    <w:rsid w:val="009A4577"/>
    <w:rsid w:val="009B4B9C"/>
    <w:rsid w:val="009C196F"/>
    <w:rsid w:val="009C3B67"/>
    <w:rsid w:val="009C50B5"/>
    <w:rsid w:val="009C5FBF"/>
    <w:rsid w:val="009D0F98"/>
    <w:rsid w:val="009D62D5"/>
    <w:rsid w:val="009D65F8"/>
    <w:rsid w:val="009D7371"/>
    <w:rsid w:val="009E05DB"/>
    <w:rsid w:val="009E53BD"/>
    <w:rsid w:val="009E5D00"/>
    <w:rsid w:val="009F6269"/>
    <w:rsid w:val="009F7570"/>
    <w:rsid w:val="009F7AB9"/>
    <w:rsid w:val="00A00318"/>
    <w:rsid w:val="00A016B6"/>
    <w:rsid w:val="00A03DC1"/>
    <w:rsid w:val="00A06657"/>
    <w:rsid w:val="00A112BB"/>
    <w:rsid w:val="00A13730"/>
    <w:rsid w:val="00A13A98"/>
    <w:rsid w:val="00A21C97"/>
    <w:rsid w:val="00A23087"/>
    <w:rsid w:val="00A25D9F"/>
    <w:rsid w:val="00A26663"/>
    <w:rsid w:val="00A30BB7"/>
    <w:rsid w:val="00A33165"/>
    <w:rsid w:val="00A36F1F"/>
    <w:rsid w:val="00A4235E"/>
    <w:rsid w:val="00A621EB"/>
    <w:rsid w:val="00A64923"/>
    <w:rsid w:val="00A703AF"/>
    <w:rsid w:val="00A711A1"/>
    <w:rsid w:val="00A71259"/>
    <w:rsid w:val="00A82509"/>
    <w:rsid w:val="00A8455E"/>
    <w:rsid w:val="00A87454"/>
    <w:rsid w:val="00A909F9"/>
    <w:rsid w:val="00A94C9F"/>
    <w:rsid w:val="00AA3BEB"/>
    <w:rsid w:val="00AA4FD1"/>
    <w:rsid w:val="00AA65CC"/>
    <w:rsid w:val="00AA7D4B"/>
    <w:rsid w:val="00AB12CB"/>
    <w:rsid w:val="00AB2FA4"/>
    <w:rsid w:val="00AB3219"/>
    <w:rsid w:val="00AB5D4E"/>
    <w:rsid w:val="00AC00A3"/>
    <w:rsid w:val="00AC0861"/>
    <w:rsid w:val="00AC3395"/>
    <w:rsid w:val="00AC6D0F"/>
    <w:rsid w:val="00AD2BB9"/>
    <w:rsid w:val="00AD2DD0"/>
    <w:rsid w:val="00AD41E0"/>
    <w:rsid w:val="00AD6F87"/>
    <w:rsid w:val="00AE299E"/>
    <w:rsid w:val="00AE6A74"/>
    <w:rsid w:val="00AE7A21"/>
    <w:rsid w:val="00AF004E"/>
    <w:rsid w:val="00AF070D"/>
    <w:rsid w:val="00AF6332"/>
    <w:rsid w:val="00B02245"/>
    <w:rsid w:val="00B025CD"/>
    <w:rsid w:val="00B03DDB"/>
    <w:rsid w:val="00B05C50"/>
    <w:rsid w:val="00B05FD8"/>
    <w:rsid w:val="00B068AE"/>
    <w:rsid w:val="00B0711D"/>
    <w:rsid w:val="00B11349"/>
    <w:rsid w:val="00B13D64"/>
    <w:rsid w:val="00B157F2"/>
    <w:rsid w:val="00B15E5E"/>
    <w:rsid w:val="00B17CF1"/>
    <w:rsid w:val="00B22422"/>
    <w:rsid w:val="00B33548"/>
    <w:rsid w:val="00B37929"/>
    <w:rsid w:val="00B40F7D"/>
    <w:rsid w:val="00B464EB"/>
    <w:rsid w:val="00B4782E"/>
    <w:rsid w:val="00B5146E"/>
    <w:rsid w:val="00B5679A"/>
    <w:rsid w:val="00B602FF"/>
    <w:rsid w:val="00B6237B"/>
    <w:rsid w:val="00B647E7"/>
    <w:rsid w:val="00B65FFD"/>
    <w:rsid w:val="00B66FCE"/>
    <w:rsid w:val="00B67663"/>
    <w:rsid w:val="00B72AD3"/>
    <w:rsid w:val="00B74ACF"/>
    <w:rsid w:val="00B77D06"/>
    <w:rsid w:val="00B813E3"/>
    <w:rsid w:val="00B94260"/>
    <w:rsid w:val="00B962A0"/>
    <w:rsid w:val="00B97D57"/>
    <w:rsid w:val="00BA0EFF"/>
    <w:rsid w:val="00BA2EA5"/>
    <w:rsid w:val="00BB0029"/>
    <w:rsid w:val="00BB25F7"/>
    <w:rsid w:val="00BB529B"/>
    <w:rsid w:val="00BB7481"/>
    <w:rsid w:val="00BC4E9E"/>
    <w:rsid w:val="00BC74F3"/>
    <w:rsid w:val="00BC75A6"/>
    <w:rsid w:val="00BD0D4F"/>
    <w:rsid w:val="00BD1E1D"/>
    <w:rsid w:val="00BD43F1"/>
    <w:rsid w:val="00BE057C"/>
    <w:rsid w:val="00BE21B3"/>
    <w:rsid w:val="00BE2C3C"/>
    <w:rsid w:val="00BE51E4"/>
    <w:rsid w:val="00BF6AAD"/>
    <w:rsid w:val="00C111BA"/>
    <w:rsid w:val="00C1280E"/>
    <w:rsid w:val="00C20C2C"/>
    <w:rsid w:val="00C229C5"/>
    <w:rsid w:val="00C3161C"/>
    <w:rsid w:val="00C33C56"/>
    <w:rsid w:val="00C376A2"/>
    <w:rsid w:val="00C41EDE"/>
    <w:rsid w:val="00C42B47"/>
    <w:rsid w:val="00C4501F"/>
    <w:rsid w:val="00C52D32"/>
    <w:rsid w:val="00C552FF"/>
    <w:rsid w:val="00C56672"/>
    <w:rsid w:val="00C5672D"/>
    <w:rsid w:val="00C60703"/>
    <w:rsid w:val="00C64B89"/>
    <w:rsid w:val="00C71E19"/>
    <w:rsid w:val="00C742C9"/>
    <w:rsid w:val="00C76134"/>
    <w:rsid w:val="00C77CD9"/>
    <w:rsid w:val="00C81C1A"/>
    <w:rsid w:val="00C83E53"/>
    <w:rsid w:val="00C851D0"/>
    <w:rsid w:val="00C8678B"/>
    <w:rsid w:val="00C9739B"/>
    <w:rsid w:val="00C97ADA"/>
    <w:rsid w:val="00CB1235"/>
    <w:rsid w:val="00CB255C"/>
    <w:rsid w:val="00CB60E2"/>
    <w:rsid w:val="00CC1952"/>
    <w:rsid w:val="00CC2B3B"/>
    <w:rsid w:val="00CC4FD4"/>
    <w:rsid w:val="00CD3199"/>
    <w:rsid w:val="00CD43E1"/>
    <w:rsid w:val="00CD61D9"/>
    <w:rsid w:val="00CE27AD"/>
    <w:rsid w:val="00CE4752"/>
    <w:rsid w:val="00CF0CA7"/>
    <w:rsid w:val="00CF5A94"/>
    <w:rsid w:val="00D03D3D"/>
    <w:rsid w:val="00D04BD2"/>
    <w:rsid w:val="00D14069"/>
    <w:rsid w:val="00D14A4F"/>
    <w:rsid w:val="00D2399E"/>
    <w:rsid w:val="00D27D23"/>
    <w:rsid w:val="00D36962"/>
    <w:rsid w:val="00D4109E"/>
    <w:rsid w:val="00D44ADA"/>
    <w:rsid w:val="00D51949"/>
    <w:rsid w:val="00D56196"/>
    <w:rsid w:val="00D639B9"/>
    <w:rsid w:val="00D64393"/>
    <w:rsid w:val="00D67D95"/>
    <w:rsid w:val="00D70D3E"/>
    <w:rsid w:val="00D74D85"/>
    <w:rsid w:val="00D81522"/>
    <w:rsid w:val="00D82C53"/>
    <w:rsid w:val="00DA11C9"/>
    <w:rsid w:val="00DA6B22"/>
    <w:rsid w:val="00DA72CC"/>
    <w:rsid w:val="00DB0F19"/>
    <w:rsid w:val="00DB39A2"/>
    <w:rsid w:val="00DC2A1D"/>
    <w:rsid w:val="00DC319D"/>
    <w:rsid w:val="00DC3D9F"/>
    <w:rsid w:val="00DC46FA"/>
    <w:rsid w:val="00DC65E4"/>
    <w:rsid w:val="00DD0723"/>
    <w:rsid w:val="00DD52DF"/>
    <w:rsid w:val="00DD7D99"/>
    <w:rsid w:val="00DE024D"/>
    <w:rsid w:val="00DE56C8"/>
    <w:rsid w:val="00DE6A89"/>
    <w:rsid w:val="00DF0B35"/>
    <w:rsid w:val="00DF104E"/>
    <w:rsid w:val="00DF5CE7"/>
    <w:rsid w:val="00E0396B"/>
    <w:rsid w:val="00E05E4C"/>
    <w:rsid w:val="00E064D1"/>
    <w:rsid w:val="00E11739"/>
    <w:rsid w:val="00E14221"/>
    <w:rsid w:val="00E21E09"/>
    <w:rsid w:val="00E25819"/>
    <w:rsid w:val="00E3104C"/>
    <w:rsid w:val="00E35CF8"/>
    <w:rsid w:val="00E35DCD"/>
    <w:rsid w:val="00E41063"/>
    <w:rsid w:val="00E45B49"/>
    <w:rsid w:val="00E47D48"/>
    <w:rsid w:val="00E60C23"/>
    <w:rsid w:val="00E62128"/>
    <w:rsid w:val="00E659AB"/>
    <w:rsid w:val="00E65E26"/>
    <w:rsid w:val="00E65FFD"/>
    <w:rsid w:val="00E77035"/>
    <w:rsid w:val="00E80D38"/>
    <w:rsid w:val="00E84559"/>
    <w:rsid w:val="00E857D2"/>
    <w:rsid w:val="00E90751"/>
    <w:rsid w:val="00E94AC3"/>
    <w:rsid w:val="00EA0020"/>
    <w:rsid w:val="00EB154C"/>
    <w:rsid w:val="00EB1AFB"/>
    <w:rsid w:val="00EB27EC"/>
    <w:rsid w:val="00EB32B1"/>
    <w:rsid w:val="00EB395A"/>
    <w:rsid w:val="00EB6E39"/>
    <w:rsid w:val="00EB7E85"/>
    <w:rsid w:val="00EC07C4"/>
    <w:rsid w:val="00EC0E5E"/>
    <w:rsid w:val="00EC4F9E"/>
    <w:rsid w:val="00EC6E35"/>
    <w:rsid w:val="00EE1E8B"/>
    <w:rsid w:val="00EE49F3"/>
    <w:rsid w:val="00F072E2"/>
    <w:rsid w:val="00F07A5C"/>
    <w:rsid w:val="00F10DEA"/>
    <w:rsid w:val="00F1275A"/>
    <w:rsid w:val="00F148BD"/>
    <w:rsid w:val="00F20D96"/>
    <w:rsid w:val="00F217F8"/>
    <w:rsid w:val="00F245CE"/>
    <w:rsid w:val="00F31A40"/>
    <w:rsid w:val="00F32406"/>
    <w:rsid w:val="00F37B01"/>
    <w:rsid w:val="00F432A0"/>
    <w:rsid w:val="00F44AC3"/>
    <w:rsid w:val="00F61746"/>
    <w:rsid w:val="00F636EE"/>
    <w:rsid w:val="00F715F8"/>
    <w:rsid w:val="00F84313"/>
    <w:rsid w:val="00F85147"/>
    <w:rsid w:val="00F863CE"/>
    <w:rsid w:val="00F8690B"/>
    <w:rsid w:val="00F8771F"/>
    <w:rsid w:val="00F92BF1"/>
    <w:rsid w:val="00F94502"/>
    <w:rsid w:val="00FA0FA1"/>
    <w:rsid w:val="00FA705E"/>
    <w:rsid w:val="00FB050B"/>
    <w:rsid w:val="00FC73F3"/>
    <w:rsid w:val="00FC7DB1"/>
    <w:rsid w:val="00FD0EC1"/>
    <w:rsid w:val="00FD1F33"/>
    <w:rsid w:val="00FD3249"/>
    <w:rsid w:val="00FE4154"/>
    <w:rsid w:val="00FE630B"/>
    <w:rsid w:val="00FF582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6223888"/>
  <w15:docId w15:val="{00733882-0886-4F06-AC2A-0C215B9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A71259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2F04C7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2">
    <w:name w:val="Medium Grid 1 Accent 2"/>
    <w:basedOn w:val="a1"/>
    <w:uiPriority w:val="67"/>
    <w:rsid w:val="00202597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2">
    <w:name w:val="Без интервала2"/>
    <w:rsid w:val="00D14A4F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styleId="ae">
    <w:name w:val="List Paragraph"/>
    <w:basedOn w:val="a"/>
    <w:uiPriority w:val="34"/>
    <w:qFormat/>
    <w:rsid w:val="00D14A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1-3">
    <w:name w:val="Medium Grid 1 Accent 3"/>
    <w:basedOn w:val="a1"/>
    <w:uiPriority w:val="67"/>
    <w:rsid w:val="0043266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3">
    <w:name w:val="Без интервала3"/>
    <w:rsid w:val="002E2834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1">
    <w:name w:val="Medium Grid 1 Accent 1"/>
    <w:basedOn w:val="a1"/>
    <w:uiPriority w:val="67"/>
    <w:rsid w:val="00863D7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141B4E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A711A1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414703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E41A-0E7F-449C-83D4-29449479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natalia.avikotour@gmail.com</cp:lastModifiedBy>
  <cp:revision>4</cp:revision>
  <cp:lastPrinted>2013-11-15T12:26:00Z</cp:lastPrinted>
  <dcterms:created xsi:type="dcterms:W3CDTF">2019-04-12T07:27:00Z</dcterms:created>
  <dcterms:modified xsi:type="dcterms:W3CDTF">2019-04-12T07:47:00Z</dcterms:modified>
</cp:coreProperties>
</file>