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5DDC4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D27D23" w:rsidRDefault="00A03DC1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</w:t>
      </w:r>
      <w:r w:rsidR="003311B4"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15052E" w:rsidRPr="0068412A" w:rsidRDefault="007E7647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8412A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Солнечная</w:t>
      </w:r>
      <w:proofErr w:type="spellEnd"/>
      <w:r w:rsidRPr="0068412A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8412A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Аджария</w:t>
      </w:r>
      <w:proofErr w:type="spellEnd"/>
    </w:p>
    <w:p w:rsidR="0015052E" w:rsidRPr="00D27D23" w:rsidRDefault="00C97ADA" w:rsidP="00FC7DB1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27D23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BC74F3" w:rsidRPr="00D27D23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950BE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060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006056" w:rsidRPr="000060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орная</w:t>
      </w:r>
      <w:proofErr w:type="spellEnd"/>
      <w:r w:rsidR="00006056" w:rsidRPr="000060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06056" w:rsidRPr="000060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Аджария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Сарпи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Гонио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06056" w:rsidRPr="007E7647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Бахмаро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Колхети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Малтаква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Мцхета – </w:t>
      </w:r>
      <w:proofErr w:type="spellStart"/>
      <w:r w:rsidR="00077151" w:rsidRPr="002B45EE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4829FB" w:rsidRPr="00D27D2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734BCA" w:rsidRPr="002B45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734BCA" w:rsidRPr="002B45EE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A03DC1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790151" w:rsidRPr="007D2C9F" w:rsidRDefault="00790151" w:rsidP="00790151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Pr="00463AFD">
        <w:rPr>
          <w:rFonts w:ascii="Century Gothic" w:eastAsia="KaiTi_GB2312" w:hAnsi="Century Gothic"/>
          <w:b/>
          <w:lang w:val="ru-RU"/>
        </w:rPr>
        <w:t>01</w:t>
      </w:r>
      <w:r>
        <w:rPr>
          <w:rFonts w:ascii="Century Gothic" w:eastAsia="KaiTi_GB2312" w:hAnsi="Century Gothic"/>
          <w:b/>
          <w:lang w:val="ru-RU"/>
        </w:rPr>
        <w:t>.</w:t>
      </w:r>
      <w:r w:rsidR="003010B3">
        <w:rPr>
          <w:rFonts w:ascii="Century Gothic" w:eastAsia="KaiTi_GB2312" w:hAnsi="Century Gothic"/>
          <w:b/>
          <w:lang w:val="ru-RU"/>
        </w:rPr>
        <w:t>0</w:t>
      </w:r>
      <w:r w:rsidR="007509B8">
        <w:rPr>
          <w:rFonts w:ascii="Century Gothic" w:eastAsia="KaiTi_GB2312" w:hAnsi="Century Gothic"/>
          <w:b/>
          <w:lang w:val="ru-RU"/>
        </w:rPr>
        <w:t>1</w:t>
      </w:r>
      <w:r w:rsidRPr="00B20DFC">
        <w:rPr>
          <w:rFonts w:ascii="Century Gothic" w:eastAsia="KaiTi_GB2312" w:hAnsi="Century Gothic"/>
          <w:b/>
          <w:lang w:val="ru-RU"/>
        </w:rPr>
        <w:t>.201</w:t>
      </w:r>
      <w:r w:rsidR="0012499E">
        <w:rPr>
          <w:rFonts w:ascii="Century Gothic" w:eastAsia="KaiTi_GB2312" w:hAnsi="Century Gothic"/>
          <w:b/>
          <w:lang w:val="ru-RU"/>
        </w:rPr>
        <w:t>9</w:t>
      </w:r>
      <w:r w:rsidR="003010B3">
        <w:rPr>
          <w:rFonts w:ascii="Century Gothic" w:eastAsia="KaiTi_GB2312" w:hAnsi="Century Gothic"/>
          <w:b/>
          <w:lang w:val="ru-RU"/>
        </w:rPr>
        <w:t xml:space="preserve"> – 3</w:t>
      </w:r>
      <w:r w:rsidR="00B407DE" w:rsidRPr="00B407DE">
        <w:rPr>
          <w:rFonts w:ascii="Century Gothic" w:eastAsia="KaiTi_GB2312" w:hAnsi="Century Gothic"/>
          <w:b/>
          <w:lang w:val="ru-RU"/>
        </w:rPr>
        <w:t>1</w:t>
      </w:r>
      <w:r w:rsidR="00972FC2">
        <w:rPr>
          <w:rFonts w:ascii="Century Gothic" w:eastAsia="KaiTi_GB2312" w:hAnsi="Century Gothic"/>
          <w:b/>
          <w:lang w:val="ru-RU"/>
        </w:rPr>
        <w:t>.</w:t>
      </w:r>
      <w:r w:rsidR="00734BCA">
        <w:rPr>
          <w:rFonts w:ascii="Century Gothic" w:eastAsia="KaiTi_GB2312" w:hAnsi="Century Gothic"/>
          <w:b/>
          <w:lang w:val="ru-RU"/>
        </w:rPr>
        <w:t>12</w:t>
      </w:r>
      <w:r>
        <w:rPr>
          <w:rFonts w:ascii="Century Gothic" w:eastAsia="KaiTi_GB2312" w:hAnsi="Century Gothic"/>
          <w:b/>
          <w:lang w:val="ru-RU"/>
        </w:rPr>
        <w:t>.201</w:t>
      </w:r>
      <w:r w:rsidR="0012499E">
        <w:rPr>
          <w:rFonts w:ascii="Century Gothic" w:eastAsia="KaiTi_GB2312" w:hAnsi="Century Gothic"/>
          <w:b/>
          <w:lang w:val="ru-RU"/>
        </w:rPr>
        <w:t>9</w:t>
      </w:r>
    </w:p>
    <w:p w:rsidR="00790151" w:rsidRPr="000C0E47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GTI</w:t>
      </w:r>
      <w:r w:rsidR="00C20C2C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12499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17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818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932AD0" w:rsidRPr="001B5A15" w:rsidRDefault="00F61746" w:rsidP="00BC74F3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509B8" w:rsidRDefault="007509B8" w:rsidP="007509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Тбилиси.</w:t>
            </w:r>
          </w:p>
          <w:p w:rsidR="007509B8" w:rsidRDefault="007509B8" w:rsidP="007509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7509B8" w:rsidRDefault="007509B8" w:rsidP="007509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7509B8" w:rsidRDefault="007509B8" w:rsidP="007509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</w:t>
            </w:r>
            <w:r w:rsidRPr="0087701B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BE1245" w:rsidRDefault="00BE1245" w:rsidP="00BE12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был построен на холме Св. Илии. Возведение храма проводилось на деньги горожан и богатых жителей. Сейчас это самый большой собор в Грузии;</w:t>
            </w:r>
          </w:p>
          <w:p w:rsidR="00B6159E" w:rsidRDefault="00B6159E" w:rsidP="00B6159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что означает «Неприступная крепость», которую называют душой Тбилиси и которая считается самым известным памятником старого города. Крепость стоит на горе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города;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известных памятников старого Тбилиси. На протяжении веков храм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переделывался. В интерьере храма сохранились фрески русского художника Г.Г. Гагарина. Первое место среди храмовых реликвий занимает очень древний крест Св. Нины. Собор также известен своими чудотворными иконами;</w:t>
            </w:r>
          </w:p>
          <w:p w:rsidR="00B6159E" w:rsidRDefault="00B6159E" w:rsidP="00B6159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пешеходный мост на реке Кура, построенный по инициативе президента Грузии Михаила Саакашвили. В конструкцию моста встроена любопытная система иллюминации: в вечернее и ночное время каждый час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словам архитектора, «это сообщение – гимн жизни и мира между людьми и народами»;</w:t>
            </w:r>
          </w:p>
          <w:p w:rsidR="00B6159E" w:rsidRP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Пантеон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писателей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общественных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деятелей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Грузии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на горе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Мтацминда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открытый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в 1929 году в честь 100-летия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праха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великого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русского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писателя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А.С.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Здесь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также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находятся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захоронения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многих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достойных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сынов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Грузии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Пантеон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находится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территории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Мтацминдской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церкви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Св.Давида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Мамадавити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193456" w:rsidRPr="003D7570" w:rsidRDefault="007509B8" w:rsidP="003D757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45965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39422E" w:rsidRDefault="008B01FD" w:rsidP="00143E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143E8D"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143E8D" w:rsidRDefault="00C26D20" w:rsidP="00143E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горная Аджария</w:t>
            </w:r>
          </w:p>
          <w:p w:rsidR="00E72A08" w:rsidRPr="00E72A08" w:rsidRDefault="00E72A08" w:rsidP="00143E8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C26D20" w:rsidRDefault="00C26D20" w:rsidP="00C26D2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26D20" w:rsidRDefault="00C26D20" w:rsidP="00C26D2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на ж/д вокзал </w:t>
            </w:r>
            <w:r w:rsidRPr="00EC4F9E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посадка на утренний поезд до </w:t>
            </w:r>
            <w:r w:rsidRPr="00EC4F9E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C26D20" w:rsidRPr="00BE2C3C" w:rsidRDefault="00C26D20" w:rsidP="00C26D2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BE2C3C">
              <w:rPr>
                <w:rFonts w:ascii="Century Gothic" w:hAnsi="Century Gothic"/>
                <w:sz w:val="20"/>
                <w:lang w:val="ru-RU"/>
              </w:rPr>
              <w:t xml:space="preserve">Прибытие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BE2C3C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14:25</w:t>
            </w:r>
            <w:r w:rsidRPr="00BE2C3C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B6159E" w:rsidRDefault="00C26D20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Встреча на ж/д вокзале и экскурсия в </w:t>
            </w:r>
            <w:r w:rsidR="00B6159E">
              <w:rPr>
                <w:rFonts w:ascii="Century Gothic" w:hAnsi="Century Gothic"/>
                <w:b/>
                <w:sz w:val="20"/>
                <w:lang w:val="ru-RU"/>
              </w:rPr>
              <w:t>горную Аджарию</w:t>
            </w:r>
            <w:r w:rsidR="00B6159E">
              <w:rPr>
                <w:rFonts w:ascii="Century Gothic" w:hAnsi="Century Gothic"/>
                <w:sz w:val="20"/>
                <w:lang w:val="ru-RU"/>
              </w:rPr>
              <w:t xml:space="preserve"> – одно из красивейших мест на Земле. Во время экскурсии Вы увидите великолепные горные леса, самую длинную реку Аджарии </w:t>
            </w:r>
            <w:proofErr w:type="spellStart"/>
            <w:r w:rsidR="00B6159E"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 w:rsidR="00B6159E">
              <w:rPr>
                <w:rFonts w:ascii="Century Gothic" w:hAnsi="Century Gothic"/>
                <w:sz w:val="20"/>
                <w:lang w:val="ru-RU"/>
              </w:rPr>
              <w:t xml:space="preserve">, горный водопад </w:t>
            </w:r>
            <w:proofErr w:type="spellStart"/>
            <w:r w:rsidR="00B6159E">
              <w:rPr>
                <w:rFonts w:ascii="Century Gothic" w:hAnsi="Century Gothic"/>
                <w:sz w:val="20"/>
                <w:lang w:val="ru-RU"/>
              </w:rPr>
              <w:t>Махунцети</w:t>
            </w:r>
            <w:proofErr w:type="spellEnd"/>
            <w:r w:rsidR="00B6159E">
              <w:rPr>
                <w:rFonts w:ascii="Century Gothic" w:hAnsi="Century Gothic"/>
                <w:sz w:val="20"/>
                <w:lang w:val="ru-RU"/>
              </w:rPr>
              <w:t xml:space="preserve"> высотой чуть более 20 м, средневековый арочный мост Св. Тамары, построенный в 11 веке из валунов вулканической породы, посетите места силы и сможете полностью слиться с природой.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здесь Вы проведете винную дегустацию редких аджарских вин в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винном доме «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Аджарисцхали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>, в котором производится редчайшее и эксклюзивное вино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Чхавери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», а также интересные сорта чачи, выдержанные на кофе и ягодах.</w:t>
            </w:r>
          </w:p>
          <w:p w:rsidR="00C26D20" w:rsidRDefault="00C26D20" w:rsidP="00C26D2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C26D20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46183" w:rsidRDefault="00246183" w:rsidP="00143E8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Батуми </w:t>
            </w:r>
            <w:r>
              <w:rPr>
                <w:rFonts w:ascii="Century Gothic" w:hAnsi="Century Gothic"/>
                <w:sz w:val="20"/>
                <w:lang w:val="ru-RU"/>
              </w:rPr>
              <w:t>– столица Аджарии</w:t>
            </w:r>
            <w:r w:rsidRPr="003418F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Это прекрасный курорт на Черном море – самый популярный в Грузии. Город буквально наполнен ароматами, он благоухает, как экзотический букет. Повсюду Вас окружают магнолии, олеандры, лимонные и апельсиновые деревья, а стройные кипарисы и пальмы выстроились вдоль приморского бульвара. Особенно красив город вечером, в свете огней даже скромные здания приобретают величественный вид дворцов.</w:t>
            </w:r>
          </w:p>
          <w:p w:rsidR="00143E8D" w:rsidRPr="004C0968" w:rsidRDefault="00C26D20" w:rsidP="00E72A0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и ночь в 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15052E" w:rsidP="00A874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3 день</w:t>
            </w:r>
          </w:p>
          <w:p w:rsidR="0039422E" w:rsidRDefault="00246183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246183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Сарпи</w:t>
            </w:r>
          </w:p>
          <w:p w:rsidR="00F27CEF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Гонио</w:t>
            </w:r>
          </w:p>
          <w:p w:rsidR="00F27CEF" w:rsidRPr="00F27CEF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012C78" w:rsidRDefault="00012C78" w:rsidP="00012C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12C78" w:rsidRDefault="00012C78" w:rsidP="00012C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 w:rsidRPr="00F15DE5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012C78" w:rsidRDefault="00012C78" w:rsidP="00012C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отанический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сад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один из самых больших и самых разнообразных ботанических садов мира, детище известного русского ботаника и географа Андрея Краснова. На огромной территории сада собрана коллекция из 2037 единиц древесных пород. В Ботаническом саду прекрасные смотровые площадки, где можно рассмотреть панораму города, побережья и гор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12C78" w:rsidRDefault="00B6159E" w:rsidP="00012C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Приморский бульвар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по праву считается самым длинным и оригинальным променадом Европы. Его длина достигает более 10 километров. Почти во всю длину Приморского бульвара раскинулась велосипедная дорога, здесь есть маленькие магазины и уютные кафе, проводится постройка отелей и гостиниц, а бушующие волны прибоя заменят любую музыку;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Аджарский краеведческий музей</w:t>
            </w:r>
            <w:r>
              <w:rPr>
                <w:rFonts w:ascii="Century Gothic" w:hAnsi="Century Gothic"/>
                <w:sz w:val="20"/>
                <w:lang w:val="ru-RU"/>
              </w:rPr>
              <w:t>, который был основан в 1908 году и назван в честь известного общественного деятеля Харитона Ахвледиани. Фотографии, различные образцы искусства, редкие рукописи на русском, грузинском, армянском, персидском, турецком языках, а также редкие книги на разных языках – вот далеко не полный список экспонатов, представленных в этом очаге грузинской культуры. Всего музей насчитывает около 180 000 экспонатов;</w:t>
            </w:r>
          </w:p>
          <w:p w:rsidR="00B6159E" w:rsidRDefault="00B6159E" w:rsidP="00012C7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Европы</w:t>
            </w:r>
            <w:r>
              <w:rPr>
                <w:rFonts w:ascii="Century Gothic" w:hAnsi="Century Gothic"/>
                <w:sz w:val="20"/>
                <w:lang w:val="ru-RU"/>
              </w:rPr>
              <w:t>, которая расположилась в Старом Батуми. Она окружена центральными улицами и диковинными зданиями. Свое название площадь получила после вступления Аджарии в Ассамблею Европейских регионов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B6159E" w:rsidRDefault="00012C78" w:rsidP="00012C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Позже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012C7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Сарпи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небольшое село на черноморском побережье Аджарии, расположенное в 30 км южнее Батуми на границе с Турцией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Гонио-Апсар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поселке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Гонио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которая была форпостом Римской империи и защищала входы в ущелья реки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Чорохи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которые давали выход к Черному морю. Именно здесь возникли первые грузинские государственные объединения. На территории крепости ведутся археологические раскопки с 60-х годов прошлого века.</w:t>
            </w:r>
          </w:p>
          <w:p w:rsidR="00F27CEF" w:rsidRDefault="00F27CEF" w:rsidP="00F27C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F27CEF" w:rsidRDefault="00F27CEF" w:rsidP="00F27CE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Вас ждут:</w:t>
            </w:r>
          </w:p>
          <w:p w:rsidR="00012C78" w:rsidRPr="00D4109E" w:rsidRDefault="00012C78" w:rsidP="009647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808D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лазерное шоу танцующих фонтанов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D4109E">
              <w:rPr>
                <w:rFonts w:ascii="Century Gothic" w:hAnsi="Century Gothic"/>
                <w:sz w:val="20"/>
                <w:lang w:val="ru-RU"/>
              </w:rPr>
              <w:t>незабываемое шоу, от которого просто невозможно оторвать глаз</w:t>
            </w:r>
            <w:r>
              <w:rPr>
                <w:rFonts w:ascii="Century Gothic" w:hAnsi="Century Gothic"/>
                <w:sz w:val="20"/>
                <w:lang w:val="ru-RU"/>
              </w:rPr>
              <w:t>а;</w:t>
            </w:r>
          </w:p>
          <w:p w:rsidR="009647B2" w:rsidRDefault="00C01731" w:rsidP="009647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bookmarkStart w:id="0" w:name="_GoBack"/>
            <w:bookmarkEnd w:id="0"/>
            <w:r w:rsidR="009647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гигантскую металлическую</w:t>
            </w:r>
            <w:r w:rsidR="009647B2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</w:t>
            </w:r>
            <w:r w:rsidR="009647B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скульптуру «Любовь»</w:t>
            </w:r>
            <w:r w:rsidR="009647B2">
              <w:rPr>
                <w:rFonts w:ascii="Century Gothic" w:hAnsi="Century Gothic"/>
                <w:sz w:val="20"/>
                <w:lang w:val="ru-RU"/>
              </w:rPr>
              <w:t xml:space="preserve"> (7 м), которая представляет собой две огромные фигуры мужчины и женщины, созданные грузинским скульптором Тамар </w:t>
            </w:r>
            <w:proofErr w:type="spellStart"/>
            <w:r w:rsidR="009647B2">
              <w:rPr>
                <w:rFonts w:ascii="Century Gothic" w:hAnsi="Century Gothic"/>
                <w:sz w:val="20"/>
                <w:lang w:val="ru-RU"/>
              </w:rPr>
              <w:t>Квестидзе</w:t>
            </w:r>
            <w:proofErr w:type="spellEnd"/>
            <w:r w:rsidR="009647B2">
              <w:rPr>
                <w:rFonts w:ascii="Century Gothic" w:hAnsi="Century Gothic"/>
                <w:sz w:val="20"/>
                <w:lang w:val="ru-RU"/>
              </w:rPr>
              <w:t xml:space="preserve"> под впечатлением романа Курбана Саида «Али и Нино». Именно этих персонажей и олицетворяют фигуры. Эта скульптура необычна не только своими размерами, но еще и тем, что фигуры меняют свое положение каждые десять минут, двигаясь навстречу друг другу, до тех пор, пока не встретятся, превращаясь в одно целое.</w:t>
            </w:r>
          </w:p>
          <w:p w:rsidR="00246183" w:rsidRPr="00883E13" w:rsidRDefault="00012C78" w:rsidP="009647B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8B6069">
        <w:tc>
          <w:tcPr>
            <w:tcW w:w="1668" w:type="dxa"/>
            <w:shd w:val="clear" w:color="auto" w:fill="auto"/>
            <w:vAlign w:val="center"/>
          </w:tcPr>
          <w:p w:rsidR="0015052E" w:rsidRPr="00135D7E" w:rsidRDefault="002755BD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4</w:t>
            </w:r>
            <w:r w:rsidR="0015052E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5D5462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F27CEF" w:rsidRDefault="001F5A7A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Бахмаро</w:t>
            </w:r>
          </w:p>
          <w:p w:rsidR="00F27CEF" w:rsidRPr="00F27CEF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E81F99" w:rsidRDefault="00F27CEF" w:rsidP="005D546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F5A7A" w:rsidRPr="001F5A7A" w:rsidRDefault="00F27CEF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1F5A7A" w:rsidRPr="001F5A7A"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="001F5A7A" w:rsidRPr="001F5A7A">
              <w:rPr>
                <w:rFonts w:ascii="Century Gothic" w:hAnsi="Century Gothic"/>
                <w:b/>
                <w:sz w:val="20"/>
                <w:lang w:val="ru-RU"/>
              </w:rPr>
              <w:t>Бахмаро</w:t>
            </w:r>
            <w:r w:rsidR="001F5A7A" w:rsidRPr="001F5A7A"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1F5A7A" w:rsidRP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F5A7A">
              <w:rPr>
                <w:rFonts w:ascii="Century Gothic" w:hAnsi="Century Gothic"/>
                <w:b/>
                <w:sz w:val="20"/>
                <w:lang w:val="ru-RU"/>
              </w:rPr>
              <w:t>Бахмаро</w:t>
            </w:r>
            <w:r w:rsidRPr="001F5A7A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 xml:space="preserve">высокогорный климатический лесной курорт, расположенный на южных склонах </w:t>
            </w:r>
            <w:proofErr w:type="spellStart"/>
            <w:r w:rsidR="00B6159E">
              <w:rPr>
                <w:rFonts w:ascii="Century Gothic" w:hAnsi="Century Gothic"/>
                <w:sz w:val="20"/>
                <w:lang w:val="ru-RU"/>
              </w:rPr>
              <w:t>Эгрисского</w:t>
            </w:r>
            <w:proofErr w:type="spellEnd"/>
            <w:r w:rsidR="00B6159E">
              <w:rPr>
                <w:rFonts w:ascii="Century Gothic" w:hAnsi="Century Gothic"/>
                <w:sz w:val="20"/>
                <w:lang w:val="ru-RU"/>
              </w:rPr>
              <w:t xml:space="preserve"> хребта, на высоте 1913-2020 м.  Местный ландшафт чрезвычайно живописный, а горные склоны укрыты хвойными лесами. Вследствие воздушных течений, проникающих с Черного моря (50 км по прямой линии), Бахмаро сочетает черты высокогорного альпийского и морского климата, что делает его благоприятным для лечения закрытых форм туберкулеза легких.</w:t>
            </w:r>
          </w:p>
          <w:p w:rsidR="001F5A7A" w:rsidRP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Здесь в горах для Вас организуют</w:t>
            </w:r>
            <w:r w:rsidRPr="001F5A7A">
              <w:rPr>
                <w:rFonts w:ascii="Century Gothic" w:hAnsi="Century Gothic"/>
                <w:sz w:val="20"/>
                <w:lang w:val="ru-RU"/>
              </w:rPr>
              <w:t xml:space="preserve"> пикник. </w:t>
            </w:r>
          </w:p>
          <w:p w:rsidR="001F5A7A" w:rsidRP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F5A7A">
              <w:rPr>
                <w:rFonts w:ascii="Century Gothic" w:hAnsi="Century Gothic"/>
                <w:sz w:val="20"/>
                <w:lang w:val="ru-RU"/>
              </w:rPr>
              <w:t xml:space="preserve">Позднее возвращение в </w:t>
            </w:r>
            <w:r w:rsidRPr="001F5A7A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 w:rsidRPr="001F5A7A"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1F5A7A" w:rsidRPr="008D0F33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Ночь в отеле. </w:t>
            </w:r>
          </w:p>
        </w:tc>
      </w:tr>
      <w:tr w:rsidR="004829FB" w:rsidRPr="008D0F33" w:rsidTr="008B6069">
        <w:tc>
          <w:tcPr>
            <w:tcW w:w="1668" w:type="dxa"/>
            <w:shd w:val="clear" w:color="auto" w:fill="auto"/>
            <w:vAlign w:val="center"/>
          </w:tcPr>
          <w:p w:rsidR="004829FB" w:rsidRDefault="004829FB" w:rsidP="00DA088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 день</w:t>
            </w:r>
          </w:p>
          <w:p w:rsidR="00B522CE" w:rsidRPr="00E824D2" w:rsidRDefault="00F27CEF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927E03" w:rsidRDefault="00934A93" w:rsidP="00927E0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34A93" w:rsidRDefault="00934A93" w:rsidP="00927E0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34A93" w:rsidRDefault="00934A93" w:rsidP="00927E0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934A93" w:rsidRPr="00A36F1F" w:rsidRDefault="00934A93" w:rsidP="00927E0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C5672D" w:rsidRPr="008D0F33" w:rsidTr="00972FC2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C5672D" w:rsidRPr="00135D7E" w:rsidRDefault="00C5672D" w:rsidP="00C5672D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C742C9"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F5A7A" w:rsidRDefault="001F5A7A" w:rsidP="001F5A7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1F5A7A" w:rsidRDefault="001F5A7A" w:rsidP="001F5A7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Колхети</w:t>
            </w:r>
          </w:p>
          <w:p w:rsidR="001F5A7A" w:rsidRDefault="001F5A7A" w:rsidP="001F5A7A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Малтаква</w:t>
            </w:r>
          </w:p>
          <w:p w:rsidR="0096201B" w:rsidRPr="00052961" w:rsidRDefault="001F5A7A" w:rsidP="001F5A7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F5A7A" w:rsidRDefault="001F5A7A" w:rsidP="001F5A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B6159E" w:rsidRDefault="00B6159E" w:rsidP="00B6159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B6159E" w:rsidRDefault="00B6159E" w:rsidP="00B6159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Колхети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интересных национальных парков Кавказа. Еще это место называют «грузинскими тропиками». Парк занимает площадь 28 940 га земли, включая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озеро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Палеостоми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Это единственное озеро на Кавказе, через которое мигрируют 194 разновидности птиц и в котором обитает больше 90 видов рыб.  Озеро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Палеостоми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третье по величине озеро в Грузии. Здесь Вы сможете заказать лодочные прогулки, дайвинг, пешие прогулки, верховую езду, а также поездку на реку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Пичори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где можно покататься на катамаране;</w:t>
            </w:r>
          </w:p>
          <w:p w:rsidR="00B6159E" w:rsidRDefault="00B6159E" w:rsidP="00B6159E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Малтаква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морской курорт, на территории которого расположено так называемое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Золотое озеро</w:t>
            </w:r>
            <w:r>
              <w:rPr>
                <w:rFonts w:ascii="Century Gothic" w:hAnsi="Century Gothic"/>
                <w:sz w:val="20"/>
                <w:lang w:val="ru-RU"/>
              </w:rPr>
              <w:t>. Зона морского побережья богата магнетитом, что невероятно полезно для здоровья.</w:t>
            </w:r>
          </w:p>
          <w:p w:rsidR="001F5A7A" w:rsidRDefault="001F5A7A" w:rsidP="001F5A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912DAA">
              <w:rPr>
                <w:rFonts w:ascii="Century Gothic" w:hAnsi="Century Gothic"/>
                <w:b/>
                <w:sz w:val="20"/>
                <w:lang w:val="ru-RU"/>
              </w:rPr>
              <w:t>Батуми.</w:t>
            </w:r>
          </w:p>
          <w:p w:rsidR="00934A93" w:rsidRPr="00C5672D" w:rsidRDefault="001F5A7A" w:rsidP="001F5A7A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66455C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734BCA" w:rsidRPr="008D0F33" w:rsidTr="00972FC2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734BCA" w:rsidRDefault="00734BCA" w:rsidP="00D11A8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 день</w:t>
            </w:r>
          </w:p>
          <w:p w:rsidR="00E50BF9" w:rsidRDefault="00E50BF9" w:rsidP="00077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</w:t>
            </w:r>
            <w:r w:rsidR="00077151">
              <w:rPr>
                <w:rFonts w:ascii="Century Gothic" w:hAnsi="Century Gothic"/>
                <w:b/>
                <w:bCs/>
                <w:sz w:val="20"/>
                <w:lang w:val="ru-RU"/>
              </w:rPr>
              <w:t>туми</w:t>
            </w:r>
          </w:p>
          <w:p w:rsidR="001F5A7A" w:rsidRPr="0087701B" w:rsidRDefault="001F5A7A" w:rsidP="0007715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8F4354" w:rsidRDefault="00077151" w:rsidP="008F435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Завтрак в отеле.</w:t>
            </w:r>
          </w:p>
          <w:p w:rsidR="001F5A7A" w:rsidRDefault="00077151" w:rsidP="00077151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время.</w:t>
            </w:r>
          </w:p>
          <w:p w:rsidR="001F5A7A" w:rsidRP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В </w:t>
            </w:r>
            <w:r w:rsidRPr="001F5A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17:00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трансфер на ж/д вокзал и посадка на поезд </w:t>
            </w:r>
            <w:r w:rsidRPr="001F5A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</w:t>
            </w:r>
            <w:r w:rsidRPr="001F5A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Тбилиси</w:t>
            </w:r>
            <w:r w:rsidRPr="001F5A7A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</w:p>
          <w:p w:rsid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1F5A7A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Прибытие в </w:t>
            </w:r>
            <w:r w:rsidRPr="001F5A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</w:t>
            </w:r>
            <w:r w:rsidRPr="001F5A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23:45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:rsid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Встреча на ж/д вокзале и трансфер в отель.</w:t>
            </w:r>
          </w:p>
          <w:p w:rsidR="001F5A7A" w:rsidRPr="00C5672D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Н</w:t>
            </w:r>
            <w:r w:rsidRPr="001F5A7A">
              <w:rPr>
                <w:rFonts w:ascii="Century Gothic" w:hAnsi="Century Gothic"/>
                <w:sz w:val="20"/>
                <w:szCs w:val="20"/>
                <w:lang w:val="ru-RU"/>
              </w:rPr>
              <w:t>очь в отеле.</w:t>
            </w:r>
          </w:p>
        </w:tc>
      </w:tr>
      <w:tr w:rsidR="00734BCA" w:rsidRPr="008D0F33" w:rsidTr="00972FC2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734BCA" w:rsidRPr="00135D7E" w:rsidRDefault="00734BCA" w:rsidP="00D11A8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8F4354" w:rsidRDefault="00077151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077151" w:rsidRPr="00077151" w:rsidRDefault="00077151" w:rsidP="00E824D2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077151"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077151" w:rsidRPr="008F4354" w:rsidRDefault="00077151" w:rsidP="00E824D2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077151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B6159E">
              <w:rPr>
                <w:lang w:val="ru-RU"/>
              </w:rPr>
              <w:t xml:space="preserve"> </w:t>
            </w:r>
            <w:r w:rsidR="00B6159E">
              <w:rPr>
                <w:rFonts w:ascii="Century Gothic" w:hAnsi="Century Gothic"/>
                <w:sz w:val="20"/>
                <w:lang w:val="ru-RU"/>
              </w:rPr>
              <w:t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Мцхета, нет больше во всей Грузии. За это древний город называют вторым Иерусалимом.</w:t>
            </w:r>
          </w:p>
          <w:p w:rsidR="001F5A7A" w:rsidRDefault="001F5A7A" w:rsidP="001F5A7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B6159E" w:rsidRDefault="00B6159E" w:rsidP="00B6159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006056" w:rsidRDefault="00006056" w:rsidP="000060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Вас также ждет посещение грузинской крестьянской семьи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для Вас проведут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3589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Вино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домашнего изготовления 2-х сортов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красное и белое, чача 2-х сортов –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белая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подкрашенная. Дегустатор-винодел поведает Вам всю историю виноградной культуры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>
              <w:rPr>
                <w:rFonts w:ascii="Century Gothic" w:hAnsi="Century Gothic"/>
                <w:sz w:val="20"/>
                <w:lang w:val="ru-RU"/>
              </w:rPr>
              <w:t>производства вина в Грузии. Здесь Вам также проведут урок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грузинской кухни</w:t>
            </w:r>
            <w:r>
              <w:rPr>
                <w:rFonts w:ascii="Century Gothic" w:hAnsi="Century Gothic"/>
                <w:sz w:val="20"/>
                <w:lang w:val="ru-RU"/>
              </w:rPr>
              <w:t>, в конце которого Вы сможете насладиться грузинским вкуснейшим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обед</w:t>
            </w:r>
            <w:r>
              <w:rPr>
                <w:rFonts w:ascii="Century Gothic" w:hAnsi="Century Gothic"/>
                <w:sz w:val="20"/>
                <w:lang w:val="ru-RU"/>
              </w:rPr>
              <w:t>ом.</w:t>
            </w:r>
          </w:p>
          <w:p w:rsidR="00077151" w:rsidRPr="00006056" w:rsidRDefault="00006056" w:rsidP="000060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77151" w:rsidRPr="00077151" w:rsidRDefault="00077151" w:rsidP="0007715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Трансфер в аэропорт.</w:t>
            </w:r>
          </w:p>
          <w:p w:rsidR="00077151" w:rsidRPr="00C5672D" w:rsidRDefault="00077151" w:rsidP="00A47CA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Перелет домой.</w:t>
            </w:r>
          </w:p>
        </w:tc>
      </w:tr>
      <w:tr w:rsidR="00734BCA" w:rsidRPr="008D0F33" w:rsidTr="008B6069">
        <w:tc>
          <w:tcPr>
            <w:tcW w:w="1668" w:type="dxa"/>
            <w:shd w:val="clear" w:color="auto" w:fill="auto"/>
            <w:vAlign w:val="center"/>
          </w:tcPr>
          <w:p w:rsidR="00734BCA" w:rsidRPr="008D0F33" w:rsidRDefault="00734BCA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734BCA" w:rsidRPr="008D0F33" w:rsidRDefault="00734BCA" w:rsidP="0015052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5052E" w:rsidRPr="0015052E" w:rsidRDefault="0015052E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135D7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077151" w:rsidRDefault="00077151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A87454" w:rsidRDefault="00A87454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1926"/>
        <w:gridCol w:w="1926"/>
        <w:gridCol w:w="1926"/>
      </w:tblGrid>
      <w:tr w:rsidR="003C165E" w:rsidRPr="00631BB2" w:rsidTr="003C165E">
        <w:trPr>
          <w:trHeight w:val="390"/>
        </w:trPr>
        <w:tc>
          <w:tcPr>
            <w:tcW w:w="2003" w:type="pct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 в группе / Категория отелей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C165E" w:rsidRPr="0056051E" w:rsidRDefault="003C165E" w:rsidP="00330CB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999" w:type="pct"/>
            <w:vAlign w:val="center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999" w:type="pct"/>
            <w:vAlign w:val="center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3C165E" w:rsidRPr="00631BB2" w:rsidTr="003C165E">
        <w:trPr>
          <w:trHeight w:val="340"/>
        </w:trPr>
        <w:tc>
          <w:tcPr>
            <w:tcW w:w="2003" w:type="pct"/>
          </w:tcPr>
          <w:p w:rsidR="003C165E" w:rsidRDefault="003C165E" w:rsidP="003C165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Отели 3*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735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645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579</w:t>
            </w:r>
          </w:p>
        </w:tc>
      </w:tr>
      <w:tr w:rsidR="003C165E" w:rsidRPr="00631BB2" w:rsidTr="003C165E">
        <w:trPr>
          <w:trHeight w:val="340"/>
        </w:trPr>
        <w:tc>
          <w:tcPr>
            <w:tcW w:w="2003" w:type="pct"/>
          </w:tcPr>
          <w:p w:rsidR="003C165E" w:rsidRPr="006309EB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Отели </w:t>
            </w:r>
            <w:r>
              <w:rPr>
                <w:rFonts w:ascii="Century Gothic" w:hAnsi="Century Gothic"/>
                <w:sz w:val="20"/>
                <w:lang w:val="en-US"/>
              </w:rPr>
              <w:t>4*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875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778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719</w:t>
            </w:r>
          </w:p>
        </w:tc>
      </w:tr>
      <w:tr w:rsidR="003C165E" w:rsidRPr="00631BB2" w:rsidTr="003C165E">
        <w:trPr>
          <w:trHeight w:val="340"/>
        </w:trPr>
        <w:tc>
          <w:tcPr>
            <w:tcW w:w="2003" w:type="pct"/>
          </w:tcPr>
          <w:p w:rsidR="003C165E" w:rsidRPr="006309EB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Отели 4*</w:t>
            </w:r>
            <w:r>
              <w:rPr>
                <w:rFonts w:ascii="Century Gothic" w:hAnsi="Century Gothic"/>
                <w:sz w:val="20"/>
                <w:lang w:val="en-US"/>
              </w:rPr>
              <w:t>+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985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889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829</w:t>
            </w:r>
          </w:p>
        </w:tc>
      </w:tr>
      <w:tr w:rsidR="003C165E" w:rsidRPr="00631BB2" w:rsidTr="003C165E">
        <w:trPr>
          <w:trHeight w:val="340"/>
        </w:trPr>
        <w:tc>
          <w:tcPr>
            <w:tcW w:w="2003" w:type="pct"/>
            <w:vAlign w:val="center"/>
          </w:tcPr>
          <w:p w:rsidR="003C165E" w:rsidRDefault="003C165E" w:rsidP="003C165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Отели 5*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1369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1275</w:t>
            </w:r>
          </w:p>
        </w:tc>
        <w:tc>
          <w:tcPr>
            <w:tcW w:w="999" w:type="pct"/>
            <w:vAlign w:val="center"/>
          </w:tcPr>
          <w:p w:rsidR="003C165E" w:rsidRPr="003C165E" w:rsidRDefault="0012499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1220</w:t>
            </w:r>
          </w:p>
        </w:tc>
      </w:tr>
      <w:tr w:rsidR="003C165E" w:rsidRPr="00631BB2" w:rsidTr="003C165E">
        <w:trPr>
          <w:trHeight w:val="340"/>
        </w:trPr>
        <w:tc>
          <w:tcPr>
            <w:tcW w:w="2003" w:type="pct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3C165E" w:rsidRDefault="003C165E" w:rsidP="00330CB7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3C165E" w:rsidRDefault="003C165E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68412A" w:rsidRPr="00775A02" w:rsidRDefault="0068412A" w:rsidP="0056051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6051E" w:rsidRPr="0056051E" w:rsidRDefault="0015052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F4465E" w:rsidRDefault="0056051E" w:rsidP="00F83D0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 w:rsidR="008F4354">
        <w:rPr>
          <w:rFonts w:ascii="Century Gothic" w:hAnsi="Century Gothic"/>
          <w:sz w:val="20"/>
          <w:lang w:val="ru-RU"/>
        </w:rPr>
        <w:t>в отеле</w:t>
      </w:r>
      <w:r w:rsidR="003C165E">
        <w:rPr>
          <w:rFonts w:ascii="Century Gothic" w:hAnsi="Century Gothic"/>
          <w:sz w:val="20"/>
          <w:lang w:val="ru-RU"/>
        </w:rPr>
        <w:t xml:space="preserve"> выбранной категории</w:t>
      </w:r>
      <w:r w:rsidR="00F83D0F">
        <w:rPr>
          <w:rFonts w:ascii="Century Gothic" w:hAnsi="Century Gothic"/>
          <w:sz w:val="20"/>
          <w:lang w:val="ru-RU"/>
        </w:rPr>
        <w:t xml:space="preserve"> </w:t>
      </w:r>
      <w:r w:rsidR="00F4465E">
        <w:rPr>
          <w:rFonts w:ascii="Century Gothic" w:hAnsi="Century Gothic"/>
          <w:sz w:val="20"/>
          <w:lang w:val="ru-RU"/>
        </w:rPr>
        <w:t>на базе ВВ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</w:t>
      </w:r>
      <w:r w:rsidR="0068412A">
        <w:rPr>
          <w:rFonts w:ascii="Century Gothic" w:hAnsi="Century Gothic"/>
          <w:sz w:val="20"/>
          <w:lang w:val="ru-RU"/>
        </w:rPr>
        <w:t xml:space="preserve"> – </w:t>
      </w:r>
      <w:r>
        <w:rPr>
          <w:rFonts w:ascii="Century Gothic" w:hAnsi="Century Gothic"/>
          <w:sz w:val="20"/>
          <w:lang w:val="ru-RU"/>
        </w:rPr>
        <w:t>отель</w:t>
      </w:r>
      <w:r w:rsidR="0068412A">
        <w:rPr>
          <w:rFonts w:ascii="Century Gothic" w:hAnsi="Century Gothic"/>
          <w:sz w:val="20"/>
          <w:lang w:val="ru-RU"/>
        </w:rPr>
        <w:t xml:space="preserve"> – </w:t>
      </w:r>
      <w:r>
        <w:rPr>
          <w:rFonts w:ascii="Century Gothic" w:hAnsi="Century Gothic"/>
          <w:sz w:val="20"/>
          <w:lang w:val="ru-RU"/>
        </w:rPr>
        <w:t>аэропорт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CE2E73" w:rsidRDefault="00CE2E73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ж/д билеты на поезд Тбилиси – Батуми – </w:t>
      </w:r>
      <w:r w:rsidRPr="00077151">
        <w:rPr>
          <w:rFonts w:ascii="Century Gothic" w:hAnsi="Century Gothic"/>
          <w:sz w:val="20"/>
          <w:lang w:val="ru-RU"/>
        </w:rPr>
        <w:t>Тбилиси (</w:t>
      </w:r>
      <w:r w:rsidR="003C165E">
        <w:rPr>
          <w:rFonts w:ascii="Century Gothic" w:hAnsi="Century Gothic"/>
          <w:sz w:val="20"/>
          <w:lang w:val="ru-RU"/>
        </w:rPr>
        <w:t>2-й класс</w:t>
      </w:r>
      <w:r w:rsidRPr="00077151">
        <w:rPr>
          <w:rFonts w:ascii="Century Gothic" w:hAnsi="Century Gothic"/>
          <w:sz w:val="20"/>
          <w:lang w:val="ru-RU"/>
        </w:rPr>
        <w:t>)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3F4FDF" w:rsidRDefault="003F4FDF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3C165E" w:rsidRDefault="003C165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подъемники на крепость Нарикала в Тбилиси</w:t>
      </w:r>
    </w:p>
    <w:p w:rsidR="008F4354" w:rsidRDefault="00900AF6" w:rsidP="00CE2E73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900AF6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д</w:t>
      </w:r>
      <w:r w:rsidR="008F4354" w:rsidRPr="008F4354">
        <w:rPr>
          <w:rFonts w:ascii="Century Gothic" w:hAnsi="Century Gothic"/>
          <w:sz w:val="20"/>
          <w:lang w:val="ru-RU"/>
        </w:rPr>
        <w:t>егустации вина и чачи</w:t>
      </w:r>
    </w:p>
    <w:p w:rsidR="00077151" w:rsidRDefault="00CE2E73" w:rsidP="00077151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077151" w:rsidRPr="00077151">
        <w:rPr>
          <w:rFonts w:ascii="Century Gothic" w:hAnsi="Century Gothic"/>
          <w:sz w:val="20"/>
          <w:lang w:val="ru-RU"/>
        </w:rPr>
        <w:t>2 пикника на природе</w:t>
      </w:r>
    </w:p>
    <w:p w:rsidR="0038261F" w:rsidRPr="003F4FDF" w:rsidRDefault="0038261F" w:rsidP="003F4FDF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B4782E" w:rsidRPr="0038261F" w:rsidRDefault="00B4782E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A06657" w:rsidRPr="00E94AC3" w:rsidRDefault="00912AB4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A06657" w:rsidRPr="00E94AC3">
      <w:headerReference w:type="even" r:id="rId12"/>
      <w:head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E9" w:rsidRDefault="00D156E9" w:rsidP="00EA0020">
      <w:pPr>
        <w:spacing w:after="0" w:line="240" w:lineRule="auto"/>
      </w:pPr>
      <w:r>
        <w:separator/>
      </w:r>
    </w:p>
  </w:endnote>
  <w:endnote w:type="continuationSeparator" w:id="0">
    <w:p w:rsidR="00D156E9" w:rsidRDefault="00D156E9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E9" w:rsidRDefault="00D156E9" w:rsidP="00EA0020">
      <w:pPr>
        <w:spacing w:after="0" w:line="240" w:lineRule="auto"/>
      </w:pPr>
      <w:r>
        <w:separator/>
      </w:r>
    </w:p>
  </w:footnote>
  <w:footnote w:type="continuationSeparator" w:id="0">
    <w:p w:rsidR="00D156E9" w:rsidRDefault="00D156E9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C01731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C01731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C01731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070B"/>
    <w:rsid w:val="00006056"/>
    <w:rsid w:val="000105A3"/>
    <w:rsid w:val="00012C78"/>
    <w:rsid w:val="00017079"/>
    <w:rsid w:val="0002291E"/>
    <w:rsid w:val="000260A9"/>
    <w:rsid w:val="0003213D"/>
    <w:rsid w:val="000454C1"/>
    <w:rsid w:val="00047934"/>
    <w:rsid w:val="00052961"/>
    <w:rsid w:val="00060F38"/>
    <w:rsid w:val="00063E84"/>
    <w:rsid w:val="000722EB"/>
    <w:rsid w:val="0007467F"/>
    <w:rsid w:val="000750D8"/>
    <w:rsid w:val="00077151"/>
    <w:rsid w:val="0008214E"/>
    <w:rsid w:val="0008695B"/>
    <w:rsid w:val="000A0BEE"/>
    <w:rsid w:val="000A3E72"/>
    <w:rsid w:val="000C0E47"/>
    <w:rsid w:val="000D0DB7"/>
    <w:rsid w:val="000D64BF"/>
    <w:rsid w:val="000D6B49"/>
    <w:rsid w:val="000E1968"/>
    <w:rsid w:val="000F574C"/>
    <w:rsid w:val="000F5A70"/>
    <w:rsid w:val="001051EC"/>
    <w:rsid w:val="00111B33"/>
    <w:rsid w:val="00111D9A"/>
    <w:rsid w:val="0012499E"/>
    <w:rsid w:val="00134632"/>
    <w:rsid w:val="00135D7E"/>
    <w:rsid w:val="00143E8D"/>
    <w:rsid w:val="001444F6"/>
    <w:rsid w:val="00145E41"/>
    <w:rsid w:val="0015052E"/>
    <w:rsid w:val="00154480"/>
    <w:rsid w:val="00176622"/>
    <w:rsid w:val="0017747C"/>
    <w:rsid w:val="00183C86"/>
    <w:rsid w:val="00184F96"/>
    <w:rsid w:val="00185063"/>
    <w:rsid w:val="00193456"/>
    <w:rsid w:val="0019547B"/>
    <w:rsid w:val="0019581F"/>
    <w:rsid w:val="001958CC"/>
    <w:rsid w:val="001A14C6"/>
    <w:rsid w:val="001B5A15"/>
    <w:rsid w:val="001B7852"/>
    <w:rsid w:val="001B7A8E"/>
    <w:rsid w:val="001C1442"/>
    <w:rsid w:val="001C5E78"/>
    <w:rsid w:val="001D25A3"/>
    <w:rsid w:val="001D2D15"/>
    <w:rsid w:val="001E4E53"/>
    <w:rsid w:val="001E5BAA"/>
    <w:rsid w:val="001F2015"/>
    <w:rsid w:val="001F2349"/>
    <w:rsid w:val="001F3C62"/>
    <w:rsid w:val="001F5A7A"/>
    <w:rsid w:val="0022500F"/>
    <w:rsid w:val="00231128"/>
    <w:rsid w:val="00231729"/>
    <w:rsid w:val="0024344A"/>
    <w:rsid w:val="00246183"/>
    <w:rsid w:val="00253F01"/>
    <w:rsid w:val="00256103"/>
    <w:rsid w:val="00257F56"/>
    <w:rsid w:val="002641CA"/>
    <w:rsid w:val="00275340"/>
    <w:rsid w:val="002755BD"/>
    <w:rsid w:val="0028128E"/>
    <w:rsid w:val="002A02BF"/>
    <w:rsid w:val="002A0F50"/>
    <w:rsid w:val="002A78B5"/>
    <w:rsid w:val="002B1270"/>
    <w:rsid w:val="002B45EE"/>
    <w:rsid w:val="002D7522"/>
    <w:rsid w:val="002E4BB9"/>
    <w:rsid w:val="003010B3"/>
    <w:rsid w:val="0030212D"/>
    <w:rsid w:val="003034B8"/>
    <w:rsid w:val="00316ECE"/>
    <w:rsid w:val="003311B4"/>
    <w:rsid w:val="003418F3"/>
    <w:rsid w:val="0036433B"/>
    <w:rsid w:val="003716A9"/>
    <w:rsid w:val="003813D5"/>
    <w:rsid w:val="0038261F"/>
    <w:rsid w:val="00382C21"/>
    <w:rsid w:val="00382D6F"/>
    <w:rsid w:val="00383E30"/>
    <w:rsid w:val="0038699E"/>
    <w:rsid w:val="00391CA7"/>
    <w:rsid w:val="0039422E"/>
    <w:rsid w:val="003950BE"/>
    <w:rsid w:val="00396E61"/>
    <w:rsid w:val="003A0679"/>
    <w:rsid w:val="003A44E6"/>
    <w:rsid w:val="003C0193"/>
    <w:rsid w:val="003C165E"/>
    <w:rsid w:val="003C1AB3"/>
    <w:rsid w:val="003C74E5"/>
    <w:rsid w:val="003C7DF4"/>
    <w:rsid w:val="003D1EDC"/>
    <w:rsid w:val="003D5818"/>
    <w:rsid w:val="003D6F7B"/>
    <w:rsid w:val="003D7344"/>
    <w:rsid w:val="003D7570"/>
    <w:rsid w:val="003E15FD"/>
    <w:rsid w:val="003E2240"/>
    <w:rsid w:val="003E29F5"/>
    <w:rsid w:val="003E44AB"/>
    <w:rsid w:val="003F048C"/>
    <w:rsid w:val="003F4FDF"/>
    <w:rsid w:val="00403DFB"/>
    <w:rsid w:val="00404A0E"/>
    <w:rsid w:val="004050FA"/>
    <w:rsid w:val="00423400"/>
    <w:rsid w:val="00423BF9"/>
    <w:rsid w:val="004309D5"/>
    <w:rsid w:val="00430FCC"/>
    <w:rsid w:val="0044380F"/>
    <w:rsid w:val="004439FE"/>
    <w:rsid w:val="004447EE"/>
    <w:rsid w:val="004465D3"/>
    <w:rsid w:val="00447C60"/>
    <w:rsid w:val="00447F45"/>
    <w:rsid w:val="00453315"/>
    <w:rsid w:val="00454FC4"/>
    <w:rsid w:val="0045665E"/>
    <w:rsid w:val="00463AFD"/>
    <w:rsid w:val="00467FBC"/>
    <w:rsid w:val="004829FB"/>
    <w:rsid w:val="004846B8"/>
    <w:rsid w:val="00490BE5"/>
    <w:rsid w:val="00492103"/>
    <w:rsid w:val="004A20D7"/>
    <w:rsid w:val="004A7A5F"/>
    <w:rsid w:val="004C0968"/>
    <w:rsid w:val="004D01A6"/>
    <w:rsid w:val="004D3117"/>
    <w:rsid w:val="004E1A55"/>
    <w:rsid w:val="004E4437"/>
    <w:rsid w:val="004F05FC"/>
    <w:rsid w:val="004F082F"/>
    <w:rsid w:val="004F0A59"/>
    <w:rsid w:val="004F130C"/>
    <w:rsid w:val="004F6B6A"/>
    <w:rsid w:val="00506448"/>
    <w:rsid w:val="005112FF"/>
    <w:rsid w:val="00524DBE"/>
    <w:rsid w:val="0053122E"/>
    <w:rsid w:val="0054707B"/>
    <w:rsid w:val="00553E86"/>
    <w:rsid w:val="00556236"/>
    <w:rsid w:val="0056051E"/>
    <w:rsid w:val="00585B83"/>
    <w:rsid w:val="00594E3B"/>
    <w:rsid w:val="005B0125"/>
    <w:rsid w:val="005B1AD6"/>
    <w:rsid w:val="005B46E1"/>
    <w:rsid w:val="005C077A"/>
    <w:rsid w:val="005D4EC7"/>
    <w:rsid w:val="005D5462"/>
    <w:rsid w:val="005E14E2"/>
    <w:rsid w:val="006009C0"/>
    <w:rsid w:val="00605FB1"/>
    <w:rsid w:val="006065E7"/>
    <w:rsid w:val="00611E4E"/>
    <w:rsid w:val="006126D7"/>
    <w:rsid w:val="00625706"/>
    <w:rsid w:val="00633F54"/>
    <w:rsid w:val="006371FE"/>
    <w:rsid w:val="006456D1"/>
    <w:rsid w:val="0064617B"/>
    <w:rsid w:val="00657133"/>
    <w:rsid w:val="0065745F"/>
    <w:rsid w:val="00665060"/>
    <w:rsid w:val="006653A9"/>
    <w:rsid w:val="0066644D"/>
    <w:rsid w:val="00666DCA"/>
    <w:rsid w:val="00672FEC"/>
    <w:rsid w:val="00676B72"/>
    <w:rsid w:val="0068412A"/>
    <w:rsid w:val="006A696F"/>
    <w:rsid w:val="006B1B52"/>
    <w:rsid w:val="006B3F4E"/>
    <w:rsid w:val="006C7F25"/>
    <w:rsid w:val="006E0445"/>
    <w:rsid w:val="006F05F4"/>
    <w:rsid w:val="006F162C"/>
    <w:rsid w:val="006F4C9C"/>
    <w:rsid w:val="00705B6E"/>
    <w:rsid w:val="007134EA"/>
    <w:rsid w:val="00713B49"/>
    <w:rsid w:val="007231E7"/>
    <w:rsid w:val="00733DCD"/>
    <w:rsid w:val="00734BCA"/>
    <w:rsid w:val="007509B8"/>
    <w:rsid w:val="00751460"/>
    <w:rsid w:val="007521D6"/>
    <w:rsid w:val="00752296"/>
    <w:rsid w:val="007523AE"/>
    <w:rsid w:val="00756E6E"/>
    <w:rsid w:val="007616A0"/>
    <w:rsid w:val="0076564C"/>
    <w:rsid w:val="00765F38"/>
    <w:rsid w:val="00775A02"/>
    <w:rsid w:val="00776602"/>
    <w:rsid w:val="00780B6F"/>
    <w:rsid w:val="00785314"/>
    <w:rsid w:val="0078615E"/>
    <w:rsid w:val="00790151"/>
    <w:rsid w:val="007A3741"/>
    <w:rsid w:val="007B44DE"/>
    <w:rsid w:val="007B4BC2"/>
    <w:rsid w:val="007C102F"/>
    <w:rsid w:val="007C62D1"/>
    <w:rsid w:val="007C6FB4"/>
    <w:rsid w:val="007D2C9F"/>
    <w:rsid w:val="007E4222"/>
    <w:rsid w:val="007E7647"/>
    <w:rsid w:val="007F6DCF"/>
    <w:rsid w:val="007F7B18"/>
    <w:rsid w:val="00830034"/>
    <w:rsid w:val="00832655"/>
    <w:rsid w:val="00834650"/>
    <w:rsid w:val="008414BB"/>
    <w:rsid w:val="00845965"/>
    <w:rsid w:val="008527AE"/>
    <w:rsid w:val="008558E0"/>
    <w:rsid w:val="00855C4B"/>
    <w:rsid w:val="00860057"/>
    <w:rsid w:val="00860323"/>
    <w:rsid w:val="00863E32"/>
    <w:rsid w:val="008762EB"/>
    <w:rsid w:val="0087701B"/>
    <w:rsid w:val="008773C1"/>
    <w:rsid w:val="00883E13"/>
    <w:rsid w:val="00891B0B"/>
    <w:rsid w:val="00891BA3"/>
    <w:rsid w:val="0089335C"/>
    <w:rsid w:val="00895C8A"/>
    <w:rsid w:val="008A097A"/>
    <w:rsid w:val="008B01FD"/>
    <w:rsid w:val="008B6069"/>
    <w:rsid w:val="008C0962"/>
    <w:rsid w:val="008E365D"/>
    <w:rsid w:val="008F1E0F"/>
    <w:rsid w:val="008F4354"/>
    <w:rsid w:val="008F7B9C"/>
    <w:rsid w:val="00900320"/>
    <w:rsid w:val="00900AF6"/>
    <w:rsid w:val="00904F3F"/>
    <w:rsid w:val="00912AB4"/>
    <w:rsid w:val="00920F71"/>
    <w:rsid w:val="00927E03"/>
    <w:rsid w:val="00932AD0"/>
    <w:rsid w:val="00934A93"/>
    <w:rsid w:val="00941746"/>
    <w:rsid w:val="00946EA3"/>
    <w:rsid w:val="00960DC1"/>
    <w:rsid w:val="009618C9"/>
    <w:rsid w:val="0096201B"/>
    <w:rsid w:val="009647B2"/>
    <w:rsid w:val="009654DF"/>
    <w:rsid w:val="00972FC2"/>
    <w:rsid w:val="00982301"/>
    <w:rsid w:val="009919B2"/>
    <w:rsid w:val="009B15A7"/>
    <w:rsid w:val="009B4B9C"/>
    <w:rsid w:val="009C196F"/>
    <w:rsid w:val="009C3B67"/>
    <w:rsid w:val="009D0F98"/>
    <w:rsid w:val="009D62D5"/>
    <w:rsid w:val="009E05DB"/>
    <w:rsid w:val="009E1A36"/>
    <w:rsid w:val="009E5D00"/>
    <w:rsid w:val="009F6269"/>
    <w:rsid w:val="009F7570"/>
    <w:rsid w:val="009F7AB9"/>
    <w:rsid w:val="00A00318"/>
    <w:rsid w:val="00A016B6"/>
    <w:rsid w:val="00A03DC1"/>
    <w:rsid w:val="00A06657"/>
    <w:rsid w:val="00A112BB"/>
    <w:rsid w:val="00A21C97"/>
    <w:rsid w:val="00A23087"/>
    <w:rsid w:val="00A2396A"/>
    <w:rsid w:val="00A25D9F"/>
    <w:rsid w:val="00A26663"/>
    <w:rsid w:val="00A27583"/>
    <w:rsid w:val="00A30BB7"/>
    <w:rsid w:val="00A36F1F"/>
    <w:rsid w:val="00A47CAE"/>
    <w:rsid w:val="00A621EB"/>
    <w:rsid w:val="00A64923"/>
    <w:rsid w:val="00A67DA0"/>
    <w:rsid w:val="00A703AF"/>
    <w:rsid w:val="00A7395D"/>
    <w:rsid w:val="00A82509"/>
    <w:rsid w:val="00A87454"/>
    <w:rsid w:val="00A92577"/>
    <w:rsid w:val="00A94C9F"/>
    <w:rsid w:val="00AA4FD1"/>
    <w:rsid w:val="00AA7D4B"/>
    <w:rsid w:val="00AB12CB"/>
    <w:rsid w:val="00AB2FA4"/>
    <w:rsid w:val="00AB3219"/>
    <w:rsid w:val="00AC00A3"/>
    <w:rsid w:val="00AC0861"/>
    <w:rsid w:val="00AC3395"/>
    <w:rsid w:val="00AD2BB9"/>
    <w:rsid w:val="00AD2DD0"/>
    <w:rsid w:val="00AE299E"/>
    <w:rsid w:val="00AE7A21"/>
    <w:rsid w:val="00AF070D"/>
    <w:rsid w:val="00B03DDB"/>
    <w:rsid w:val="00B05C50"/>
    <w:rsid w:val="00B05FD8"/>
    <w:rsid w:val="00B068AE"/>
    <w:rsid w:val="00B11349"/>
    <w:rsid w:val="00B13D64"/>
    <w:rsid w:val="00B15E5E"/>
    <w:rsid w:val="00B17CF1"/>
    <w:rsid w:val="00B22FA6"/>
    <w:rsid w:val="00B264F7"/>
    <w:rsid w:val="00B407DE"/>
    <w:rsid w:val="00B464EB"/>
    <w:rsid w:val="00B4782E"/>
    <w:rsid w:val="00B5146E"/>
    <w:rsid w:val="00B522CE"/>
    <w:rsid w:val="00B5679A"/>
    <w:rsid w:val="00B602FF"/>
    <w:rsid w:val="00B6159E"/>
    <w:rsid w:val="00B67663"/>
    <w:rsid w:val="00B71672"/>
    <w:rsid w:val="00B72AD3"/>
    <w:rsid w:val="00B962A0"/>
    <w:rsid w:val="00BA0EFF"/>
    <w:rsid w:val="00BA2EA5"/>
    <w:rsid w:val="00BA6273"/>
    <w:rsid w:val="00BB0029"/>
    <w:rsid w:val="00BC74F3"/>
    <w:rsid w:val="00BC75A6"/>
    <w:rsid w:val="00BD1E1D"/>
    <w:rsid w:val="00BE057C"/>
    <w:rsid w:val="00BE1245"/>
    <w:rsid w:val="00BE1703"/>
    <w:rsid w:val="00BE21B3"/>
    <w:rsid w:val="00BE51E4"/>
    <w:rsid w:val="00BF5F70"/>
    <w:rsid w:val="00BF6AAD"/>
    <w:rsid w:val="00C01731"/>
    <w:rsid w:val="00C20C2C"/>
    <w:rsid w:val="00C26D20"/>
    <w:rsid w:val="00C26E2D"/>
    <w:rsid w:val="00C42B47"/>
    <w:rsid w:val="00C4501F"/>
    <w:rsid w:val="00C45622"/>
    <w:rsid w:val="00C52D32"/>
    <w:rsid w:val="00C56672"/>
    <w:rsid w:val="00C5672D"/>
    <w:rsid w:val="00C742C9"/>
    <w:rsid w:val="00C77CD9"/>
    <w:rsid w:val="00C81C1A"/>
    <w:rsid w:val="00C851D0"/>
    <w:rsid w:val="00C8678B"/>
    <w:rsid w:val="00C9739B"/>
    <w:rsid w:val="00C97ADA"/>
    <w:rsid w:val="00CA6E85"/>
    <w:rsid w:val="00CB255C"/>
    <w:rsid w:val="00CB60E2"/>
    <w:rsid w:val="00CC1952"/>
    <w:rsid w:val="00CC2B3B"/>
    <w:rsid w:val="00CC4FD4"/>
    <w:rsid w:val="00CD43E1"/>
    <w:rsid w:val="00CD61D9"/>
    <w:rsid w:val="00CE27AD"/>
    <w:rsid w:val="00CE2E73"/>
    <w:rsid w:val="00CE4752"/>
    <w:rsid w:val="00CF0CA7"/>
    <w:rsid w:val="00CF5A3F"/>
    <w:rsid w:val="00CF5A94"/>
    <w:rsid w:val="00D03D3D"/>
    <w:rsid w:val="00D04BD2"/>
    <w:rsid w:val="00D156E9"/>
    <w:rsid w:val="00D2703A"/>
    <w:rsid w:val="00D27D23"/>
    <w:rsid w:val="00D36962"/>
    <w:rsid w:val="00D4109E"/>
    <w:rsid w:val="00D44ADA"/>
    <w:rsid w:val="00D51949"/>
    <w:rsid w:val="00D56196"/>
    <w:rsid w:val="00D639B9"/>
    <w:rsid w:val="00D64393"/>
    <w:rsid w:val="00D67D95"/>
    <w:rsid w:val="00D70D3E"/>
    <w:rsid w:val="00D81522"/>
    <w:rsid w:val="00D82C53"/>
    <w:rsid w:val="00DA0889"/>
    <w:rsid w:val="00DA11C9"/>
    <w:rsid w:val="00DA228D"/>
    <w:rsid w:val="00DA6B22"/>
    <w:rsid w:val="00DA72CC"/>
    <w:rsid w:val="00DB0F19"/>
    <w:rsid w:val="00DC2A1D"/>
    <w:rsid w:val="00DC319D"/>
    <w:rsid w:val="00DC3D9F"/>
    <w:rsid w:val="00DC46FA"/>
    <w:rsid w:val="00DC60AA"/>
    <w:rsid w:val="00DC65E4"/>
    <w:rsid w:val="00DD52DF"/>
    <w:rsid w:val="00DE6A89"/>
    <w:rsid w:val="00DF104E"/>
    <w:rsid w:val="00DF5CE7"/>
    <w:rsid w:val="00E0396B"/>
    <w:rsid w:val="00E11739"/>
    <w:rsid w:val="00E21E09"/>
    <w:rsid w:val="00E3104C"/>
    <w:rsid w:val="00E41063"/>
    <w:rsid w:val="00E47D48"/>
    <w:rsid w:val="00E50BF9"/>
    <w:rsid w:val="00E60C23"/>
    <w:rsid w:val="00E62128"/>
    <w:rsid w:val="00E659AB"/>
    <w:rsid w:val="00E65E26"/>
    <w:rsid w:val="00E65FFD"/>
    <w:rsid w:val="00E72A08"/>
    <w:rsid w:val="00E77035"/>
    <w:rsid w:val="00E80D38"/>
    <w:rsid w:val="00E81F99"/>
    <w:rsid w:val="00E824D2"/>
    <w:rsid w:val="00E84559"/>
    <w:rsid w:val="00E857D2"/>
    <w:rsid w:val="00E94AC3"/>
    <w:rsid w:val="00EA0020"/>
    <w:rsid w:val="00EB27EC"/>
    <w:rsid w:val="00EB32B1"/>
    <w:rsid w:val="00EB395A"/>
    <w:rsid w:val="00EB6E39"/>
    <w:rsid w:val="00EC07C4"/>
    <w:rsid w:val="00EC0E5E"/>
    <w:rsid w:val="00EC18DA"/>
    <w:rsid w:val="00EC6E35"/>
    <w:rsid w:val="00EE1E8B"/>
    <w:rsid w:val="00F27077"/>
    <w:rsid w:val="00F27CEF"/>
    <w:rsid w:val="00F31A40"/>
    <w:rsid w:val="00F37B01"/>
    <w:rsid w:val="00F4465E"/>
    <w:rsid w:val="00F61746"/>
    <w:rsid w:val="00F64BB7"/>
    <w:rsid w:val="00F715F8"/>
    <w:rsid w:val="00F80BA9"/>
    <w:rsid w:val="00F83D0F"/>
    <w:rsid w:val="00F84313"/>
    <w:rsid w:val="00F8690B"/>
    <w:rsid w:val="00F8771F"/>
    <w:rsid w:val="00F933A7"/>
    <w:rsid w:val="00FA0CDA"/>
    <w:rsid w:val="00FA0FA1"/>
    <w:rsid w:val="00FA705E"/>
    <w:rsid w:val="00FB050B"/>
    <w:rsid w:val="00FC7DB1"/>
    <w:rsid w:val="00FD0EC1"/>
    <w:rsid w:val="00FD123D"/>
    <w:rsid w:val="00FD1F33"/>
    <w:rsid w:val="00FD3249"/>
    <w:rsid w:val="00FD6A24"/>
    <w:rsid w:val="00FD6A6B"/>
    <w:rsid w:val="00FE630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75857BB"/>
  <w15:docId w15:val="{4CD76FE9-01BF-49F1-A6E4-BCB8CFA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e">
    <w:name w:val="Intense Emphasis"/>
    <w:basedOn w:val="a0"/>
    <w:uiPriority w:val="21"/>
    <w:qFormat/>
    <w:rsid w:val="00F933A7"/>
    <w:rPr>
      <w:b/>
      <w:bCs/>
      <w:i/>
      <w:iCs/>
      <w:color w:val="4F81BD" w:themeColor="accent1"/>
    </w:rPr>
  </w:style>
  <w:style w:type="table" w:styleId="1-4">
    <w:name w:val="Medium Grid 1 Accent 4"/>
    <w:basedOn w:val="a1"/>
    <w:uiPriority w:val="67"/>
    <w:rsid w:val="003C165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viko-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923D-22E9-4186-A162-E271C81E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5</cp:revision>
  <cp:lastPrinted>2013-11-15T12:26:00Z</cp:lastPrinted>
  <dcterms:created xsi:type="dcterms:W3CDTF">2019-04-05T12:12:00Z</dcterms:created>
  <dcterms:modified xsi:type="dcterms:W3CDTF">2019-04-05T12:55:00Z</dcterms:modified>
</cp:coreProperties>
</file>