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25C2F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EB121D" w:rsidRDefault="00A03DC1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</w:t>
      </w:r>
      <w:r w:rsidR="003311B4"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Я</w:t>
      </w:r>
    </w:p>
    <w:p w:rsidR="0015052E" w:rsidRPr="001557D5" w:rsidRDefault="00215D75" w:rsidP="0015052E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15D75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Отдых для души</w:t>
      </w:r>
    </w:p>
    <w:p w:rsidR="0015052E" w:rsidRPr="0015052E" w:rsidRDefault="007E18DF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 –</w:t>
      </w:r>
      <w:r w:rsidR="00394268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87C0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Качрети</w:t>
      </w:r>
      <w:proofErr w:type="spellEnd"/>
      <w:r w:rsidR="00F87C0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394268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32E1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Мцхета – </w:t>
      </w:r>
      <w:r w:rsidR="00F87C0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r w:rsidR="004829FB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797F75" w:rsidRPr="00797F75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4</w:t>
      </w:r>
      <w:r w:rsidR="00797F75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дня</w:t>
      </w:r>
      <w:r w:rsidR="008B01FD" w:rsidRPr="003716A9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797F75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 ночи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4E515E" w:rsidRDefault="004E515E" w:rsidP="004E515E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</w:t>
      </w:r>
      <w:r w:rsidRPr="009D4564">
        <w:rPr>
          <w:rFonts w:ascii="Century Gothic" w:eastAsia="KaiTi_GB2312" w:hAnsi="Century Gothic"/>
          <w:b/>
          <w:lang w:val="ru-RU"/>
        </w:rPr>
        <w:t xml:space="preserve">: </w:t>
      </w:r>
      <w:r w:rsidRPr="00463AFD">
        <w:rPr>
          <w:rFonts w:ascii="Century Gothic" w:eastAsia="KaiTi_GB2312" w:hAnsi="Century Gothic"/>
          <w:b/>
          <w:lang w:val="ru-RU"/>
        </w:rPr>
        <w:t>01</w:t>
      </w:r>
      <w:r>
        <w:rPr>
          <w:rFonts w:ascii="Century Gothic" w:eastAsia="KaiTi_GB2312" w:hAnsi="Century Gothic"/>
          <w:b/>
          <w:lang w:val="ru-RU"/>
        </w:rPr>
        <w:t>.01</w:t>
      </w:r>
      <w:r w:rsidRPr="00B20DFC">
        <w:rPr>
          <w:rFonts w:ascii="Century Gothic" w:eastAsia="KaiTi_GB2312" w:hAnsi="Century Gothic"/>
          <w:b/>
          <w:lang w:val="ru-RU"/>
        </w:rPr>
        <w:t>.201</w:t>
      </w:r>
      <w:r w:rsidR="0058670E">
        <w:rPr>
          <w:rFonts w:ascii="Century Gothic" w:eastAsia="KaiTi_GB2312" w:hAnsi="Century Gothic"/>
          <w:b/>
          <w:lang w:val="ru-RU"/>
        </w:rPr>
        <w:t>9</w:t>
      </w:r>
      <w:r>
        <w:rPr>
          <w:rFonts w:ascii="Century Gothic" w:eastAsia="KaiTi_GB2312" w:hAnsi="Century Gothic"/>
          <w:b/>
          <w:lang w:val="ru-RU"/>
        </w:rPr>
        <w:t xml:space="preserve"> – </w:t>
      </w:r>
      <w:r w:rsidRPr="00495601">
        <w:rPr>
          <w:rFonts w:ascii="Century Gothic" w:eastAsia="KaiTi_GB2312" w:hAnsi="Century Gothic"/>
          <w:b/>
          <w:lang w:val="ru-RU"/>
        </w:rPr>
        <w:t>31</w:t>
      </w:r>
      <w:r>
        <w:rPr>
          <w:rFonts w:ascii="Century Gothic" w:eastAsia="KaiTi_GB2312" w:hAnsi="Century Gothic"/>
          <w:b/>
          <w:lang w:val="ru-RU"/>
        </w:rPr>
        <w:t>.12.201</w:t>
      </w:r>
      <w:r w:rsidR="0058670E">
        <w:rPr>
          <w:rFonts w:ascii="Century Gothic" w:eastAsia="KaiTi_GB2312" w:hAnsi="Century Gothic"/>
          <w:b/>
          <w:lang w:val="ru-RU"/>
        </w:rPr>
        <w:t>9</w:t>
      </w:r>
    </w:p>
    <w:p w:rsidR="00AF1D3B" w:rsidRPr="00DF1B61" w:rsidRDefault="004E515E" w:rsidP="00AF1D3B">
      <w:pPr>
        <w:spacing w:after="0"/>
        <w:rPr>
          <w:rFonts w:ascii="Century Gothic" w:eastAsia="KaiTi_GB2312" w:hAnsi="Century Gothic"/>
          <w:b/>
          <w:lang w:val="ru-RU"/>
        </w:rPr>
      </w:pPr>
      <w:r w:rsidRPr="004F325D">
        <w:rPr>
          <w:rFonts w:ascii="Century Gothic" w:eastAsia="KaiTi_GB2312" w:hAnsi="Century Gothic"/>
          <w:b/>
          <w:i/>
          <w:u w:val="single"/>
          <w:lang w:val="ru-RU"/>
        </w:rPr>
        <w:t>Даты заездов</w:t>
      </w:r>
      <w:r w:rsidRPr="0058670E">
        <w:rPr>
          <w:rFonts w:ascii="Century Gothic" w:eastAsia="KaiTi_GB2312" w:hAnsi="Century Gothic"/>
          <w:lang w:val="ru-RU"/>
        </w:rPr>
        <w:t xml:space="preserve">: </w:t>
      </w:r>
      <w:r w:rsidR="0058670E" w:rsidRPr="0058670E">
        <w:rPr>
          <w:rFonts w:ascii="Century Gothic" w:eastAsia="KaiTi_GB2312" w:hAnsi="Century Gothic"/>
          <w:b/>
          <w:lang w:val="ru-RU"/>
        </w:rPr>
        <w:t>31.01, 01.02, 07.02, 08.02, 14.02, 15.02, 21.02, 22.02, 28.02, 01.03, 07.03, 08.03, 14.03, 15.03, 21.03, 22.03, 28.03, 29.03, 04.04, 05.04, 11.04, 12.04, 18.04, 19.04, 25.04, 26.04, 02.05, 03.05, 09.05, 10.05, 16.05, 17.05, 23.05, 24.05, 30.05, 31.05, 06.06, 07.06, 13.06, 14.06, 20.06, 21.06, 27.06, 28.06, 04.07, 05.07, 11.07, 12.07, 18.07, 19.07, 25.07, 26.07, 01.08, 02.08, 08.08, 09.08, 15.08, 16.08, 22.08, 23.08, 29.08, 30.08, 05.09, 06.09, 12.09, 13.09, 19.09, 20.09, 26.09, 27.09, 03.10, 04.10, 10.10, 11.10, 17.10, 18.10, 24.10, 25.10, 31.10, 01.11, 07.11, 08.11, 14.11, 15.11, 21.11, 22.11, 28.11, 29.11, 05.12, 06.12, 12.12, 13.12, 19.12, 20.12</w:t>
      </w:r>
    </w:p>
    <w:p w:rsidR="001B7852" w:rsidRPr="006B4435" w:rsidRDefault="00AF1D3B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</w:t>
      </w:r>
      <w:r w:rsidRPr="009D4564">
        <w:rPr>
          <w:rFonts w:ascii="Century Gothic" w:eastAsia="KaiTi_GB2312" w:hAnsi="Century Gothic"/>
          <w:b/>
          <w:lang w:val="ru-RU"/>
        </w:rPr>
        <w:t>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6B4435" w:rsidRPr="006B4435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GTG 0</w:t>
      </w:r>
      <w:r w:rsidR="006B4435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54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1B5A15" w:rsidRPr="001257F2" w:rsidRDefault="001257F2" w:rsidP="0015052E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B339C" w:rsidRDefault="0058670E" w:rsidP="00BB33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Групповой</w:t>
            </w:r>
            <w:r w:rsidR="00BB339C">
              <w:rPr>
                <w:rFonts w:ascii="Century Gothic" w:hAnsi="Century Gothic"/>
                <w:sz w:val="20"/>
                <w:lang w:val="ru-RU"/>
              </w:rPr>
              <w:t xml:space="preserve"> экскурсионный тур выходного дня в Грузию начинается с п</w:t>
            </w:r>
            <w:r w:rsidR="00BB339C"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 w:rsidR="00BB339C"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 w:rsidR="00BB339C" w:rsidRPr="00E77035">
              <w:rPr>
                <w:rFonts w:ascii="Century Gothic" w:hAnsi="Century Gothic"/>
                <w:b/>
                <w:sz w:val="20"/>
                <w:lang w:val="ru-RU"/>
              </w:rPr>
              <w:t>Тбилиси.</w:t>
            </w:r>
          </w:p>
          <w:p w:rsidR="00BB339C" w:rsidRDefault="00BB339C" w:rsidP="00BB33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BB339C" w:rsidRDefault="00BB339C" w:rsidP="00BB33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плых серных источников (в переводе с грузинского «</w:t>
            </w:r>
            <w:proofErr w:type="spellStart"/>
            <w:r w:rsidRPr="002A0F50">
              <w:rPr>
                <w:rFonts w:ascii="Century Gothic" w:hAnsi="Century Gothic"/>
                <w:sz w:val="20"/>
                <w:lang w:val="ru-RU"/>
              </w:rPr>
              <w:t>тбили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>город именовался Тифлис.</w:t>
            </w:r>
          </w:p>
          <w:p w:rsidR="00BB339C" w:rsidRPr="00900A8C" w:rsidRDefault="00BB339C" w:rsidP="00BB33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обзорная экскурсия по </w:t>
            </w:r>
            <w:r w:rsidRPr="006445CA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EE11B8" w:rsidRDefault="00EE11B8" w:rsidP="00EE11B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Мира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пешеходный мост на реке Кура,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построен</w:t>
            </w:r>
            <w:r>
              <w:rPr>
                <w:rFonts w:ascii="Century Gothic" w:hAnsi="Century Gothic"/>
                <w:sz w:val="20"/>
                <w:lang w:val="ru-RU"/>
              </w:rPr>
              <w:t>ный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 инициативе презид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ента Грузии Михаила Саакашвили.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>В конструкцию моста встроена любопытная система иллюминации: в вечернее и ночное время каждый час 30 000 лампочек азбукой Морзе транслируют сообщение, видимое на обоих парапетах моста. Оно составлено из названий элементов таблицы Менделеева, из которых состоит человеческое тело. По слова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архитектора, «это сообщение –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гимн жизни </w:t>
            </w:r>
            <w:r>
              <w:rPr>
                <w:rFonts w:ascii="Century Gothic" w:hAnsi="Century Gothic"/>
                <w:sz w:val="20"/>
                <w:lang w:val="ru-RU"/>
              </w:rPr>
              <w:t>и мира между людьми и народами»;</w:t>
            </w:r>
          </w:p>
          <w:p w:rsidR="00BB339C" w:rsidRDefault="00BB339C" w:rsidP="00683E5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3392E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парк Рике</w:t>
            </w:r>
            <w:r w:rsidRPr="0013392E">
              <w:rPr>
                <w:rFonts w:ascii="Century Gothic" w:hAnsi="Century Gothic"/>
                <w:sz w:val="20"/>
                <w:lang w:val="ru-RU"/>
              </w:rPr>
              <w:t>, который является любимым местом отдыха тбилисцев и гостей города;</w:t>
            </w:r>
          </w:p>
          <w:p w:rsidR="00EE11B8" w:rsidRDefault="00EE11B8" w:rsidP="00EE11B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E11B8" w:rsidRDefault="00EE11B8" w:rsidP="00EE11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Pr="00F217F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проспект Руставели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центральный проспект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>, названный в честь средневекового грузинского поэта Шота Ру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ставели. 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>На проспекте расположено большое число правительственных, общественных, кул</w:t>
            </w:r>
            <w:r>
              <w:rPr>
                <w:rFonts w:ascii="Century Gothic" w:hAnsi="Century Gothic"/>
                <w:sz w:val="20"/>
                <w:lang w:val="ru-RU"/>
              </w:rPr>
              <w:t>ьтурных и коммерческих строений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B3F58" w:rsidRPr="00683E5E" w:rsidRDefault="005B3F58" w:rsidP="005B3F5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DD0DB9" w:rsidRDefault="008B01FD" w:rsidP="0069689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 день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r w:rsidR="00433A27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AE4E2D" w:rsidRPr="00AF1D3B" w:rsidRDefault="00AE4E2D" w:rsidP="0069689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Качрети</w:t>
            </w:r>
            <w:proofErr w:type="spellEnd"/>
          </w:p>
        </w:tc>
        <w:tc>
          <w:tcPr>
            <w:tcW w:w="8186" w:type="dxa"/>
            <w:shd w:val="clear" w:color="auto" w:fill="auto"/>
            <w:vAlign w:val="center"/>
          </w:tcPr>
          <w:p w:rsidR="00394268" w:rsidRDefault="00394268" w:rsidP="003942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94268" w:rsidRDefault="00394268" w:rsidP="003942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продолжите знакомство с достопримечательностями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посетите:</w:t>
            </w:r>
          </w:p>
          <w:p w:rsidR="00EE11B8" w:rsidRDefault="00EE11B8" w:rsidP="00EE11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был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построен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на холме Св.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Илии.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Возведение храма проводилось на деньги горожан и богатых жителей.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Сейчас это самый большой собор в Грузии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E11B8" w:rsidRDefault="00EE11B8" w:rsidP="00EE11B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собор Метехи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стоящий у самого края каменистого берега Куры и бывший в прошлом крепостью и резиденцией грузинских царей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E11B8" w:rsidRDefault="00EE11B8" w:rsidP="00EE11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B39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Абанотубани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уникальный район </w:t>
            </w:r>
            <w:r w:rsidRPr="00136C2E">
              <w:rPr>
                <w:rFonts w:ascii="Century Gothic" w:hAnsi="Century Gothic"/>
                <w:sz w:val="20"/>
                <w:lang w:val="ru-RU"/>
              </w:rPr>
              <w:t>серных бань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центре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Первые бани появились здесь еще в 16 веке, однако, по легенде, сам город основанием обязан именно источникам. Здесь можно увидеть аккуратные купола почти на уровне земли и, главное, испробовать на себе целительное воздействие естественных серных источников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319BD" w:rsidRDefault="006319BD" w:rsidP="006319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восточную часть Грузии </w:t>
            </w:r>
            <w:r w:rsidRPr="00EE11B8">
              <w:rPr>
                <w:rFonts w:ascii="Century Gothic" w:hAnsi="Century Gothic"/>
                <w:b/>
                <w:sz w:val="20"/>
                <w:lang w:val="ru-RU"/>
              </w:rPr>
              <w:t>Кахетию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>самый пло</w:t>
            </w:r>
            <w:r>
              <w:rPr>
                <w:rFonts w:ascii="Century Gothic" w:hAnsi="Century Gothic"/>
                <w:sz w:val="20"/>
                <w:lang w:val="ru-RU"/>
              </w:rPr>
              <w:t>дородный район в Грузии и родину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 xml:space="preserve">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Грузия, а Прованс или Тоскана.</w:t>
            </w:r>
          </w:p>
          <w:p w:rsidR="00683E5E" w:rsidRPr="00394268" w:rsidRDefault="00AE4E2D" w:rsidP="00DD0D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proofErr w:type="spellStart"/>
            <w:r w:rsidRPr="00AE4E2D">
              <w:rPr>
                <w:rFonts w:ascii="Century Gothic" w:hAnsi="Century Gothic"/>
                <w:b/>
                <w:sz w:val="20"/>
                <w:lang w:val="ru-RU"/>
              </w:rPr>
              <w:t>Качрети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размещение в гольф-отеле</w:t>
            </w:r>
            <w:r w:rsidR="0039426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394268">
              <w:rPr>
                <w:rFonts w:ascii="Century Gothic" w:hAnsi="Century Gothic"/>
                <w:sz w:val="20"/>
                <w:lang w:val="en-US"/>
              </w:rPr>
              <w:t>Ambasadori</w:t>
            </w:r>
            <w:proofErr w:type="spellEnd"/>
            <w:r w:rsidR="00394268" w:rsidRPr="00394268">
              <w:rPr>
                <w:rFonts w:ascii="Century Gothic" w:hAnsi="Century Gothic"/>
                <w:sz w:val="20"/>
                <w:lang w:val="ru-RU"/>
              </w:rPr>
              <w:t xml:space="preserve"> 4*</w:t>
            </w:r>
            <w:r w:rsidR="00394268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83E5E" w:rsidRPr="00683E5E" w:rsidRDefault="00683E5E" w:rsidP="00683E5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83E5E">
              <w:rPr>
                <w:rFonts w:ascii="Century Gothic" w:hAnsi="Century Gothic"/>
                <w:sz w:val="20"/>
                <w:lang w:val="ru-RU"/>
              </w:rPr>
              <w:t xml:space="preserve">Этот отель располагает собственной винодельней и находится в поселке </w:t>
            </w:r>
            <w:proofErr w:type="spellStart"/>
            <w:r w:rsidRPr="00AE4E2D">
              <w:rPr>
                <w:rFonts w:ascii="Century Gothic" w:hAnsi="Century Gothic"/>
                <w:b/>
                <w:sz w:val="20"/>
                <w:lang w:val="ru-RU"/>
              </w:rPr>
              <w:t>Качрети</w:t>
            </w:r>
            <w:proofErr w:type="spellEnd"/>
            <w:r w:rsidR="00AE4E2D">
              <w:rPr>
                <w:rFonts w:ascii="Century Gothic" w:hAnsi="Century Gothic"/>
                <w:sz w:val="20"/>
                <w:lang w:val="ru-RU"/>
              </w:rPr>
              <w:t xml:space="preserve">. В номерах, оформленных в классическом стиле: </w:t>
            </w:r>
            <w:r w:rsidRPr="00683E5E">
              <w:rPr>
                <w:rFonts w:ascii="Century Gothic" w:hAnsi="Century Gothic"/>
                <w:sz w:val="20"/>
                <w:lang w:val="ru-RU"/>
              </w:rPr>
              <w:t xml:space="preserve">бесплатный </w:t>
            </w:r>
            <w:proofErr w:type="spellStart"/>
            <w:r w:rsidRPr="00683E5E">
              <w:rPr>
                <w:rFonts w:ascii="Century Gothic" w:hAnsi="Century Gothic"/>
                <w:sz w:val="20"/>
                <w:lang w:val="ru-RU"/>
              </w:rPr>
              <w:t>Wi-Fi</w:t>
            </w:r>
            <w:proofErr w:type="spellEnd"/>
            <w:r w:rsidRPr="00683E5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AE4E2D">
              <w:rPr>
                <w:rFonts w:ascii="Century Gothic" w:hAnsi="Century Gothic"/>
                <w:sz w:val="20"/>
                <w:lang w:val="ru-RU"/>
              </w:rPr>
              <w:t>кондиционер, телевизор</w:t>
            </w:r>
            <w:r w:rsidRPr="00683E5E">
              <w:rPr>
                <w:rFonts w:ascii="Century Gothic" w:hAnsi="Century Gothic"/>
                <w:sz w:val="20"/>
                <w:lang w:val="ru-RU"/>
              </w:rPr>
              <w:t xml:space="preserve"> с плоским экраном, </w:t>
            </w:r>
            <w:r w:rsidR="00AE4E2D">
              <w:rPr>
                <w:rFonts w:ascii="Century Gothic" w:hAnsi="Century Gothic"/>
                <w:sz w:val="20"/>
                <w:lang w:val="ru-RU"/>
              </w:rPr>
              <w:t xml:space="preserve">мини-бар. </w:t>
            </w:r>
            <w:r w:rsidRPr="00683E5E">
              <w:rPr>
                <w:rFonts w:ascii="Century Gothic" w:hAnsi="Century Gothic"/>
                <w:sz w:val="20"/>
                <w:lang w:val="ru-RU"/>
              </w:rPr>
              <w:t xml:space="preserve">В ресторане отеля </w:t>
            </w:r>
            <w:proofErr w:type="spellStart"/>
            <w:r w:rsidR="00394268">
              <w:rPr>
                <w:rFonts w:ascii="Century Gothic" w:hAnsi="Century Gothic"/>
                <w:sz w:val="20"/>
                <w:lang w:val="en-US"/>
              </w:rPr>
              <w:t>Ambasadori</w:t>
            </w:r>
            <w:proofErr w:type="spellEnd"/>
            <w:r w:rsidRPr="00683E5E">
              <w:rPr>
                <w:rFonts w:ascii="Century Gothic" w:hAnsi="Century Gothic"/>
                <w:sz w:val="20"/>
                <w:lang w:val="ru-RU"/>
              </w:rPr>
              <w:t xml:space="preserve"> с открытыми деревянными балками и декоративной каменной отделкой подают вкуснейшие блюда </w:t>
            </w:r>
            <w:r w:rsidR="00AE4E2D">
              <w:rPr>
                <w:rFonts w:ascii="Century Gothic" w:hAnsi="Century Gothic"/>
                <w:sz w:val="20"/>
                <w:lang w:val="ru-RU"/>
              </w:rPr>
              <w:t>грузинской кухни. В баре отеля В</w:t>
            </w:r>
            <w:r w:rsidRPr="00683E5E">
              <w:rPr>
                <w:rFonts w:ascii="Century Gothic" w:hAnsi="Century Gothic"/>
                <w:sz w:val="20"/>
                <w:lang w:val="ru-RU"/>
              </w:rPr>
              <w:t>ам предложат местные вина и импортные</w:t>
            </w:r>
            <w:r w:rsidR="00AE4E2D">
              <w:rPr>
                <w:rFonts w:ascii="Century Gothic" w:hAnsi="Century Gothic"/>
                <w:sz w:val="20"/>
                <w:lang w:val="ru-RU"/>
              </w:rPr>
              <w:t xml:space="preserve"> напитки. </w:t>
            </w:r>
            <w:r w:rsidRPr="00683E5E">
              <w:rPr>
                <w:rFonts w:ascii="Century Gothic" w:hAnsi="Century Gothic"/>
                <w:sz w:val="20"/>
                <w:lang w:val="ru-RU"/>
              </w:rPr>
              <w:t>Гости отеля могут расслабиться у открытого бассе</w:t>
            </w:r>
            <w:r w:rsidR="00AE4E2D">
              <w:rPr>
                <w:rFonts w:ascii="Century Gothic" w:hAnsi="Century Gothic"/>
                <w:sz w:val="20"/>
                <w:lang w:val="ru-RU"/>
              </w:rPr>
              <w:t>йна или позаниматься в фитнес-</w:t>
            </w:r>
            <w:r w:rsidRPr="00683E5E">
              <w:rPr>
                <w:rFonts w:ascii="Century Gothic" w:hAnsi="Century Gothic"/>
                <w:sz w:val="20"/>
                <w:lang w:val="ru-RU"/>
              </w:rPr>
              <w:t>центре. Кроме того, на территории отеля есть настольный теннис, бильярд и теннисный корт, огромное поле для гольфа (в пределах 3</w:t>
            </w:r>
            <w:r w:rsidR="00AE4E2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683E5E">
              <w:rPr>
                <w:rFonts w:ascii="Century Gothic" w:hAnsi="Century Gothic"/>
                <w:sz w:val="20"/>
                <w:lang w:val="ru-RU"/>
              </w:rPr>
              <w:t xml:space="preserve">км) и барбекю. </w:t>
            </w:r>
          </w:p>
          <w:p w:rsidR="00683E5E" w:rsidRPr="002A0F50" w:rsidRDefault="00683E5E" w:rsidP="00AE4E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83E5E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 w:rsidR="00AE4E2D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A8745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3 день</w:t>
            </w:r>
          </w:p>
          <w:p w:rsidR="00791F9F" w:rsidRPr="007F7643" w:rsidRDefault="00AE4E2D" w:rsidP="0039426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Качрети</w:t>
            </w:r>
            <w:proofErr w:type="spellEnd"/>
          </w:p>
        </w:tc>
        <w:tc>
          <w:tcPr>
            <w:tcW w:w="8186" w:type="dxa"/>
            <w:shd w:val="clear" w:color="auto" w:fill="auto"/>
            <w:vAlign w:val="center"/>
          </w:tcPr>
          <w:p w:rsidR="00AE4E2D" w:rsidRDefault="00AE4E2D" w:rsidP="00AE4E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E4E2D" w:rsidRDefault="00AE4E2D" w:rsidP="00AE4E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AE4E2D" w:rsidRDefault="00AE4E2D" w:rsidP="00F87C0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 Вас будет возможность поиграть в</w:t>
            </w:r>
            <w:r w:rsidRPr="00394268">
              <w:rPr>
                <w:rFonts w:ascii="Century Gothic" w:hAnsi="Century Gothic"/>
                <w:sz w:val="20"/>
                <w:lang w:val="ru-RU"/>
              </w:rPr>
              <w:t xml:space="preserve"> бильярд</w:t>
            </w:r>
            <w:r w:rsidR="00F87C0E" w:rsidRPr="00394268">
              <w:rPr>
                <w:rFonts w:ascii="Century Gothic" w:hAnsi="Century Gothic"/>
                <w:sz w:val="20"/>
                <w:lang w:val="ru-RU"/>
              </w:rPr>
              <w:t xml:space="preserve"> и теннис,</w:t>
            </w:r>
            <w:r w:rsidRPr="00394268">
              <w:rPr>
                <w:rFonts w:ascii="Century Gothic" w:hAnsi="Century Gothic"/>
                <w:sz w:val="20"/>
                <w:lang w:val="ru-RU"/>
              </w:rPr>
              <w:t xml:space="preserve"> поплавать в бассейне, </w:t>
            </w:r>
            <w:r w:rsidR="00F87C0E" w:rsidRPr="00394268">
              <w:rPr>
                <w:rFonts w:ascii="Century Gothic" w:hAnsi="Century Gothic"/>
                <w:sz w:val="20"/>
                <w:lang w:val="ru-RU"/>
              </w:rPr>
              <w:t>поиграть в гольф, позаниматься в фитнес-центре, а также просто провести день на природе.</w:t>
            </w:r>
          </w:p>
          <w:p w:rsidR="00394268" w:rsidRPr="00394268" w:rsidRDefault="00394268" w:rsidP="003942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Факультативно: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экскурсия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Бодбе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E11B8" w:rsidRDefault="00EE11B8" w:rsidP="00EE11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маленький городок на склоне горы, расположенный на террасах, соединяющихся извилистыми крутыми улицами. Город славится своей одноименной крепостью, входящей в список самых известных и крупных крепостей Грузии. Стены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Сигнахской</w:t>
            </w:r>
            <w:proofErr w:type="spellEnd"/>
            <w:r w:rsidRPr="00520612">
              <w:rPr>
                <w:rFonts w:ascii="Century Gothic" w:hAnsi="Century Gothic"/>
                <w:sz w:val="20"/>
                <w:lang w:val="ru-RU"/>
              </w:rPr>
              <w:t xml:space="preserve"> крепости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чудесным образом уцелели, и сегодня окружают старую часть города, откуда открывается замечательный вид на Алазанскую долину. Именно в этом городе знаменитый грузинский художник Нико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Пиросмани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подарил свой миллион алых роз известной актрисе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EE11B8">
              <w:rPr>
                <w:rFonts w:ascii="Century Gothic" w:hAnsi="Century Gothic"/>
                <w:sz w:val="20"/>
                <w:lang w:val="ru-RU"/>
              </w:rPr>
              <w:t>Сигнахи Вы посетите винный погреб</w:t>
            </w:r>
            <w:r>
              <w:rPr>
                <w:rFonts w:ascii="Century Gothic" w:hAnsi="Century Gothic"/>
                <w:sz w:val="20"/>
                <w:lang w:val="ru-RU"/>
              </w:rPr>
              <w:t>, где Вас ждет дегустация различных сортов вина и грузинской водки – чача.</w:t>
            </w:r>
          </w:p>
          <w:p w:rsidR="00EE11B8" w:rsidRDefault="00EE11B8" w:rsidP="00EE11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Бодбе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A43D3">
              <w:rPr>
                <w:rFonts w:ascii="Century Gothic" w:hAnsi="Century Gothic"/>
                <w:sz w:val="20"/>
                <w:lang w:val="ru-RU"/>
              </w:rPr>
              <w:t>монастырский и епископальный комплекс Св. Георгия Победоносца и Св. Нино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общенациональную грузинскую святыню. Здесь, в кафедральном соборе, покоятся останки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Нино Каппадокийской – великой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крестительницы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Грузии, близкой родственницы святого великомученика Георгия. С территории монастыря открывается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чарующая панорама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долины и заснеженных вершин Кавказских гор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394268" w:rsidRDefault="00394268" w:rsidP="003942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proofErr w:type="spellStart"/>
            <w:r w:rsidR="00232E16">
              <w:rPr>
                <w:rFonts w:ascii="Century Gothic" w:hAnsi="Century Gothic"/>
                <w:b/>
                <w:sz w:val="20"/>
                <w:lang w:val="ru-RU"/>
              </w:rPr>
              <w:t>Качрети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E4E2D" w:rsidRPr="00B65A93" w:rsidRDefault="00394268" w:rsidP="00AE4E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4B98">
              <w:rPr>
                <w:rFonts w:ascii="Century Gothic" w:hAnsi="Century Gothic"/>
                <w:sz w:val="20"/>
                <w:lang w:val="ru-RU"/>
              </w:rPr>
              <w:t>Н</w:t>
            </w:r>
            <w:r>
              <w:rPr>
                <w:rFonts w:ascii="Century Gothic" w:hAnsi="Century Gothic"/>
                <w:sz w:val="20"/>
                <w:lang w:val="ru-RU"/>
              </w:rPr>
              <w:t>очь в отеле.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91F9F" w:rsidRDefault="00F87C0E" w:rsidP="00791F9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Качрети</w:t>
            </w:r>
            <w:proofErr w:type="spellEnd"/>
          </w:p>
          <w:p w:rsidR="00232E16" w:rsidRDefault="00232E16" w:rsidP="00791F9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F87C0E" w:rsidRPr="00F87C0E" w:rsidRDefault="00F87C0E" w:rsidP="00791F9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91F9F" w:rsidRDefault="00791F9F" w:rsidP="00791F9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232E16" w:rsidRDefault="00232E16" w:rsidP="00791F9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32E16" w:rsidRDefault="00232E16" w:rsidP="00232E1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дороге Вас ждет экскурсия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EE11B8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EE11B8">
              <w:rPr>
                <w:lang w:val="ru-RU"/>
              </w:rPr>
              <w:t xml:space="preserve"> </w:t>
            </w:r>
            <w:r w:rsidR="00EE11B8">
              <w:rPr>
                <w:rFonts w:ascii="Century Gothic" w:hAnsi="Century Gothic"/>
                <w:sz w:val="20"/>
                <w:lang w:val="ru-RU"/>
              </w:rPr>
              <w:t xml:space="preserve"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</w:t>
            </w:r>
            <w:r w:rsidR="00EE11B8" w:rsidRPr="00520612">
              <w:rPr>
                <w:rFonts w:ascii="Century Gothic" w:hAnsi="Century Gothic"/>
                <w:sz w:val="20"/>
                <w:lang w:val="ru-RU"/>
              </w:rPr>
              <w:t>Мцхета</w:t>
            </w:r>
            <w:r w:rsidR="00EE11B8">
              <w:rPr>
                <w:rFonts w:ascii="Century Gothic" w:hAnsi="Century Gothic"/>
                <w:sz w:val="20"/>
                <w:lang w:val="ru-RU"/>
              </w:rPr>
              <w:t>, нет больше во всей Грузии. За это древний город называют вторым Иерусалимом.</w:t>
            </w:r>
          </w:p>
          <w:p w:rsidR="00232E16" w:rsidRDefault="00232E16" w:rsidP="00232E1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EE11B8" w:rsidRDefault="00EE11B8" w:rsidP="00EE11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EE11B8" w:rsidRDefault="00EE11B8" w:rsidP="00EE11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232E16" w:rsidRPr="00232E16" w:rsidRDefault="00232E16" w:rsidP="00791F9F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9765D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(по желанию, за дополнительную плату): посещение грузинской крестьянской семьи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>
              <w:rPr>
                <w:rFonts w:ascii="Century Gothic" w:hAnsi="Century Gothic"/>
                <w:sz w:val="20"/>
                <w:lang w:val="ru-RU"/>
              </w:rPr>
              <w:t>для Вас проведут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1022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дегустацию грузинских вин и чачи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Вино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домашнего изготовления 2-х сортов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красное и белое, чача 2-х сортов –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белая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подкрашенная. Дегустатор-винодел поведает Вам всю историю виноградной культуры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>
              <w:rPr>
                <w:rFonts w:ascii="Century Gothic" w:hAnsi="Century Gothic"/>
                <w:sz w:val="20"/>
                <w:lang w:val="ru-RU"/>
              </w:rPr>
              <w:t>производства вина в Грузии. Здесь Вам также проведут урок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грузинской кухни</w:t>
            </w:r>
            <w:r>
              <w:rPr>
                <w:rFonts w:ascii="Century Gothic" w:hAnsi="Century Gothic"/>
                <w:sz w:val="20"/>
                <w:lang w:val="ru-RU"/>
              </w:rPr>
              <w:t>, в конце которого Вы сможете насладиться грузинским вкуснейшим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обед</w:t>
            </w:r>
            <w:r>
              <w:rPr>
                <w:rFonts w:ascii="Century Gothic" w:hAnsi="Century Gothic"/>
                <w:sz w:val="20"/>
                <w:lang w:val="ru-RU"/>
              </w:rPr>
              <w:t>ом.</w:t>
            </w:r>
          </w:p>
          <w:p w:rsidR="00791F9F" w:rsidRDefault="00791F9F" w:rsidP="00791F9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в аэропорт </w:t>
            </w:r>
            <w:r w:rsidRPr="007F7643">
              <w:rPr>
                <w:rFonts w:ascii="Century Gothic" w:hAnsi="Century Gothic"/>
                <w:b/>
                <w:sz w:val="20"/>
                <w:lang w:val="ru-RU"/>
              </w:rPr>
              <w:t>Тбилиси.</w:t>
            </w:r>
          </w:p>
          <w:p w:rsidR="00F87C0E" w:rsidRPr="008D0F33" w:rsidRDefault="00791F9F" w:rsidP="00791F9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A03DC1" w:rsidRPr="008D0F33" w:rsidTr="008B6069">
        <w:tc>
          <w:tcPr>
            <w:tcW w:w="1668" w:type="dxa"/>
            <w:shd w:val="clear" w:color="auto" w:fill="auto"/>
            <w:vAlign w:val="center"/>
          </w:tcPr>
          <w:p w:rsidR="00A03DC1" w:rsidRPr="008D0F33" w:rsidRDefault="00A03DC1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A03DC1" w:rsidRPr="008D0F33" w:rsidRDefault="00A03DC1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A87454" w:rsidRPr="00680F42" w:rsidRDefault="00A87454" w:rsidP="00737B5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D7C49" w:rsidRPr="0015052E" w:rsidRDefault="002D7C49" w:rsidP="002D7C49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2D7C49" w:rsidRPr="00A87454" w:rsidRDefault="002D7C49" w:rsidP="002D7C49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1579"/>
        <w:gridCol w:w="1579"/>
        <w:gridCol w:w="1330"/>
        <w:gridCol w:w="1328"/>
      </w:tblGrid>
      <w:tr w:rsidR="00FE0366" w:rsidRPr="00631BB2" w:rsidTr="00AF0689">
        <w:trPr>
          <w:trHeight w:val="390"/>
        </w:trPr>
        <w:tc>
          <w:tcPr>
            <w:tcW w:w="1983" w:type="pct"/>
            <w:shd w:val="clear" w:color="auto" w:fill="auto"/>
            <w:vAlign w:val="center"/>
          </w:tcPr>
          <w:p w:rsidR="00FE0366" w:rsidRPr="006775B9" w:rsidRDefault="00FE0366" w:rsidP="00AF068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 в группе /</w:t>
            </w:r>
          </w:p>
          <w:p w:rsidR="00FE0366" w:rsidRPr="000F769B" w:rsidRDefault="00FE0366" w:rsidP="00AF068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  <w:r w:rsidRPr="000F769B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в Тбилиси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E0366" w:rsidRPr="00BA1319" w:rsidRDefault="00FE0366" w:rsidP="00AF068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  <w:r>
              <w:rPr>
                <w:rFonts w:ascii="Century Gothic" w:hAnsi="Century Gothic"/>
                <w:b/>
                <w:sz w:val="20"/>
              </w:rPr>
              <w:t xml:space="preserve"> (1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чел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819" w:type="pct"/>
            <w:vAlign w:val="center"/>
          </w:tcPr>
          <w:p w:rsidR="00FE0366" w:rsidRPr="009D4564" w:rsidRDefault="00FE0366" w:rsidP="00AF068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  <w:r>
              <w:rPr>
                <w:rFonts w:ascii="Century Gothic" w:hAnsi="Century Gothic"/>
                <w:b/>
                <w:sz w:val="20"/>
              </w:rPr>
              <w:t xml:space="preserve"> (от 2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чел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690" w:type="pct"/>
            <w:vAlign w:val="center"/>
          </w:tcPr>
          <w:p w:rsidR="00FE0366" w:rsidRPr="009D4564" w:rsidRDefault="00FE0366" w:rsidP="00AF068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DBL</w:t>
            </w:r>
          </w:p>
        </w:tc>
        <w:tc>
          <w:tcPr>
            <w:tcW w:w="689" w:type="pct"/>
            <w:vAlign w:val="center"/>
          </w:tcPr>
          <w:p w:rsidR="00FE0366" w:rsidRPr="009D4564" w:rsidRDefault="00FE0366" w:rsidP="00AF068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TRPL</w:t>
            </w:r>
          </w:p>
        </w:tc>
      </w:tr>
      <w:tr w:rsidR="004E515E" w:rsidRPr="00631BB2" w:rsidTr="00AF0689">
        <w:trPr>
          <w:trHeight w:val="340"/>
        </w:trPr>
        <w:tc>
          <w:tcPr>
            <w:tcW w:w="1983" w:type="pct"/>
            <w:shd w:val="clear" w:color="auto" w:fill="auto"/>
            <w:vAlign w:val="center"/>
          </w:tcPr>
          <w:p w:rsidR="004E515E" w:rsidRPr="00C3623C" w:rsidRDefault="004E515E" w:rsidP="004E515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C3623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 3* эконом</w:t>
            </w:r>
          </w:p>
          <w:p w:rsidR="004E515E" w:rsidRPr="00C3623C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Dalida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>, Nice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10</w:t>
            </w:r>
          </w:p>
        </w:tc>
        <w:tc>
          <w:tcPr>
            <w:tcW w:w="81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23</w:t>
            </w:r>
          </w:p>
        </w:tc>
        <w:tc>
          <w:tcPr>
            <w:tcW w:w="690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05</w:t>
            </w:r>
          </w:p>
        </w:tc>
        <w:tc>
          <w:tcPr>
            <w:tcW w:w="689" w:type="pct"/>
            <w:vAlign w:val="center"/>
          </w:tcPr>
          <w:p w:rsidR="004E515E" w:rsidRPr="0058670E" w:rsidRDefault="0058670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399</w:t>
            </w:r>
          </w:p>
        </w:tc>
      </w:tr>
      <w:tr w:rsidR="004E515E" w:rsidRPr="00631BB2" w:rsidTr="00AF0689">
        <w:trPr>
          <w:trHeight w:val="340"/>
        </w:trPr>
        <w:tc>
          <w:tcPr>
            <w:tcW w:w="1983" w:type="pct"/>
            <w:shd w:val="clear" w:color="auto" w:fill="auto"/>
            <w:vAlign w:val="center"/>
          </w:tcPr>
          <w:p w:rsidR="004E515E" w:rsidRPr="00495601" w:rsidRDefault="004E515E" w:rsidP="004E515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C3623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495601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3*</w:t>
            </w:r>
          </w:p>
          <w:p w:rsidR="004E515E" w:rsidRPr="00C3623C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C3623C">
              <w:rPr>
                <w:rFonts w:ascii="Century Gothic" w:hAnsi="Century Gothic"/>
                <w:sz w:val="20"/>
                <w:lang w:val="en-US"/>
              </w:rPr>
              <w:t xml:space="preserve">Prestige,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Doesi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, Epic, </w:t>
            </w:r>
            <w:r w:rsidR="0058670E">
              <w:rPr>
                <w:rFonts w:ascii="Century Gothic" w:hAnsi="Century Gothic"/>
                <w:sz w:val="20"/>
                <w:lang w:val="en-US"/>
              </w:rPr>
              <w:t xml:space="preserve">Alliance, </w:t>
            </w:r>
            <w:r>
              <w:rPr>
                <w:rFonts w:ascii="Century Gothic" w:hAnsi="Century Gothic"/>
                <w:sz w:val="20"/>
                <w:lang w:val="en-US"/>
              </w:rPr>
              <w:t>Hotel 27, Maria Luis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15</w:t>
            </w:r>
          </w:p>
        </w:tc>
        <w:tc>
          <w:tcPr>
            <w:tcW w:w="81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35</w:t>
            </w:r>
          </w:p>
        </w:tc>
        <w:tc>
          <w:tcPr>
            <w:tcW w:w="690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20</w:t>
            </w:r>
          </w:p>
        </w:tc>
        <w:tc>
          <w:tcPr>
            <w:tcW w:w="68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10</w:t>
            </w:r>
          </w:p>
        </w:tc>
      </w:tr>
      <w:tr w:rsidR="004E515E" w:rsidRPr="00631BB2" w:rsidTr="00AF0689">
        <w:trPr>
          <w:trHeight w:val="340"/>
        </w:trPr>
        <w:tc>
          <w:tcPr>
            <w:tcW w:w="1983" w:type="pct"/>
            <w:shd w:val="clear" w:color="auto" w:fill="auto"/>
            <w:vAlign w:val="center"/>
          </w:tcPr>
          <w:p w:rsidR="004E515E" w:rsidRPr="004E515E" w:rsidRDefault="004E515E" w:rsidP="004E515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ru-RU"/>
              </w:rPr>
            </w:pPr>
            <w:r w:rsidRPr="00C3623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4E515E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 xml:space="preserve"> 4* </w:t>
            </w:r>
            <w:r w:rsidRPr="00C3623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эконом</w:t>
            </w:r>
          </w:p>
          <w:p w:rsidR="004E515E" w:rsidRPr="004E515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proofErr w:type="spellStart"/>
            <w:r w:rsidRPr="00C3623C">
              <w:rPr>
                <w:rFonts w:ascii="Century Gothic" w:hAnsi="Century Gothic"/>
                <w:sz w:val="20"/>
                <w:lang w:val="en-US"/>
              </w:rPr>
              <w:t>Vedzisi</w:t>
            </w:r>
            <w:proofErr w:type="spellEnd"/>
            <w:r w:rsidRPr="004E515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en-US"/>
              </w:rPr>
              <w:t>Royal</w:t>
            </w:r>
            <w:r w:rsidRPr="004E515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Vera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41</w:t>
            </w:r>
          </w:p>
        </w:tc>
        <w:tc>
          <w:tcPr>
            <w:tcW w:w="81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61</w:t>
            </w:r>
          </w:p>
        </w:tc>
        <w:tc>
          <w:tcPr>
            <w:tcW w:w="690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30</w:t>
            </w:r>
          </w:p>
        </w:tc>
        <w:tc>
          <w:tcPr>
            <w:tcW w:w="68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20</w:t>
            </w:r>
          </w:p>
        </w:tc>
      </w:tr>
      <w:tr w:rsidR="004E515E" w:rsidRPr="00631BB2" w:rsidTr="00AF0689">
        <w:trPr>
          <w:trHeight w:val="340"/>
        </w:trPr>
        <w:tc>
          <w:tcPr>
            <w:tcW w:w="1983" w:type="pct"/>
            <w:shd w:val="clear" w:color="auto" w:fill="auto"/>
            <w:vAlign w:val="center"/>
          </w:tcPr>
          <w:p w:rsidR="004E515E" w:rsidRPr="00495601" w:rsidRDefault="004E515E" w:rsidP="004E515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C3623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495601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4*</w:t>
            </w:r>
          </w:p>
          <w:p w:rsidR="004E515E" w:rsidRPr="00C3623C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Pushkin, Astoria, </w:t>
            </w:r>
            <w:r w:rsidRPr="00C3623C">
              <w:rPr>
                <w:rFonts w:ascii="Century Gothic" w:hAnsi="Century Gothic"/>
                <w:sz w:val="20"/>
                <w:lang w:val="en-US"/>
              </w:rPr>
              <w:t xml:space="preserve">Betsi,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Neapol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 xml:space="preserve">, Old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Metekhi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66</w:t>
            </w:r>
          </w:p>
        </w:tc>
        <w:tc>
          <w:tcPr>
            <w:tcW w:w="81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86</w:t>
            </w:r>
          </w:p>
        </w:tc>
        <w:tc>
          <w:tcPr>
            <w:tcW w:w="690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60</w:t>
            </w:r>
          </w:p>
        </w:tc>
        <w:tc>
          <w:tcPr>
            <w:tcW w:w="68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50</w:t>
            </w:r>
          </w:p>
        </w:tc>
      </w:tr>
      <w:tr w:rsidR="004E515E" w:rsidRPr="00631BB2" w:rsidTr="00AF0689">
        <w:trPr>
          <w:trHeight w:val="340"/>
        </w:trPr>
        <w:tc>
          <w:tcPr>
            <w:tcW w:w="1983" w:type="pct"/>
            <w:shd w:val="clear" w:color="auto" w:fill="auto"/>
            <w:vAlign w:val="center"/>
          </w:tcPr>
          <w:p w:rsidR="004E515E" w:rsidRPr="00495601" w:rsidRDefault="004E515E" w:rsidP="004E515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C3623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495601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4*+</w:t>
            </w:r>
          </w:p>
          <w:p w:rsidR="004E515E" w:rsidRPr="00C3623C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Riverside, ZP Palace,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Coste</w:t>
            </w:r>
            <w:proofErr w:type="spellEnd"/>
          </w:p>
        </w:tc>
        <w:tc>
          <w:tcPr>
            <w:tcW w:w="819" w:type="pct"/>
            <w:shd w:val="clear" w:color="auto" w:fill="auto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41</w:t>
            </w:r>
          </w:p>
        </w:tc>
        <w:tc>
          <w:tcPr>
            <w:tcW w:w="81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61</w:t>
            </w:r>
          </w:p>
        </w:tc>
        <w:tc>
          <w:tcPr>
            <w:tcW w:w="690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89</w:t>
            </w:r>
          </w:p>
        </w:tc>
        <w:tc>
          <w:tcPr>
            <w:tcW w:w="68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75</w:t>
            </w:r>
          </w:p>
        </w:tc>
      </w:tr>
      <w:tr w:rsidR="004E515E" w:rsidRPr="00631BB2" w:rsidTr="00AF0689">
        <w:trPr>
          <w:trHeight w:val="340"/>
        </w:trPr>
        <w:tc>
          <w:tcPr>
            <w:tcW w:w="1983" w:type="pct"/>
            <w:shd w:val="clear" w:color="auto" w:fill="auto"/>
            <w:vAlign w:val="center"/>
          </w:tcPr>
          <w:p w:rsidR="004E515E" w:rsidRPr="00495601" w:rsidRDefault="004E515E" w:rsidP="004E515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C3623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lastRenderedPageBreak/>
              <w:t>Отели</w:t>
            </w:r>
            <w:r w:rsidRPr="00495601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4*+</w:t>
            </w:r>
          </w:p>
          <w:p w:rsidR="004E515E" w:rsidRPr="009E5B78" w:rsidRDefault="004E515E" w:rsidP="004E515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C3623C">
              <w:rPr>
                <w:rFonts w:ascii="Century Gothic" w:hAnsi="Century Gothic"/>
                <w:sz w:val="20"/>
                <w:lang w:val="en-US"/>
              </w:rPr>
              <w:t xml:space="preserve">Ambassador, Tiflis Palace, </w:t>
            </w:r>
            <w:proofErr w:type="spellStart"/>
            <w:r w:rsidRPr="00C3623C">
              <w:rPr>
                <w:rFonts w:ascii="Century Gothic" w:hAnsi="Century Gothic"/>
                <w:sz w:val="20"/>
                <w:lang w:val="en-US"/>
              </w:rPr>
              <w:t>Citadines</w:t>
            </w:r>
            <w:proofErr w:type="spellEnd"/>
            <w:r w:rsidRPr="00C3623C">
              <w:rPr>
                <w:rFonts w:ascii="Century Gothic" w:hAnsi="Century Gothic"/>
                <w:sz w:val="20"/>
                <w:lang w:val="en-US"/>
              </w:rPr>
              <w:t xml:space="preserve">, Old </w:t>
            </w:r>
            <w:r>
              <w:rPr>
                <w:rFonts w:ascii="Century Gothic" w:hAnsi="Century Gothic"/>
                <w:sz w:val="20"/>
                <w:lang w:val="en-US"/>
              </w:rPr>
              <w:t>Tiflis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79</w:t>
            </w:r>
          </w:p>
        </w:tc>
        <w:tc>
          <w:tcPr>
            <w:tcW w:w="819" w:type="pct"/>
            <w:vAlign w:val="center"/>
          </w:tcPr>
          <w:p w:rsidR="004E515E" w:rsidRPr="0058670E" w:rsidRDefault="0058670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699</w:t>
            </w:r>
          </w:p>
        </w:tc>
        <w:tc>
          <w:tcPr>
            <w:tcW w:w="690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10</w:t>
            </w:r>
          </w:p>
        </w:tc>
        <w:tc>
          <w:tcPr>
            <w:tcW w:w="689" w:type="pct"/>
            <w:vAlign w:val="center"/>
          </w:tcPr>
          <w:p w:rsidR="004E515E" w:rsidRPr="0058670E" w:rsidRDefault="004E515E" w:rsidP="004E515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58670E">
              <w:rPr>
                <w:rFonts w:ascii="Century Gothic" w:hAnsi="Century Gothic"/>
                <w:sz w:val="20"/>
                <w:lang w:val="en-US"/>
              </w:rPr>
              <w:t>89</w:t>
            </w:r>
          </w:p>
        </w:tc>
      </w:tr>
      <w:tr w:rsidR="00FE0366" w:rsidRPr="00631BB2" w:rsidTr="00AF0689">
        <w:trPr>
          <w:trHeight w:val="340"/>
        </w:trPr>
        <w:tc>
          <w:tcPr>
            <w:tcW w:w="1983" w:type="pct"/>
            <w:shd w:val="clear" w:color="auto" w:fill="auto"/>
            <w:vAlign w:val="center"/>
          </w:tcPr>
          <w:p w:rsidR="00FE0366" w:rsidRPr="00631BB2" w:rsidRDefault="00FE0366" w:rsidP="00AF068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FE0366" w:rsidRPr="000F769B" w:rsidRDefault="00FE0366" w:rsidP="00AF068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819" w:type="pct"/>
            <w:vAlign w:val="center"/>
          </w:tcPr>
          <w:p w:rsidR="00FE0366" w:rsidRPr="000F769B" w:rsidRDefault="00FE0366" w:rsidP="00AF068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690" w:type="pct"/>
            <w:vAlign w:val="center"/>
          </w:tcPr>
          <w:p w:rsidR="00FE0366" w:rsidRPr="000F769B" w:rsidRDefault="00FE0366" w:rsidP="00AF068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689" w:type="pct"/>
            <w:vAlign w:val="center"/>
          </w:tcPr>
          <w:p w:rsidR="00FE0366" w:rsidRPr="000F769B" w:rsidRDefault="00FE0366" w:rsidP="00AF068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4E515E" w:rsidRDefault="004E515E" w:rsidP="0056051E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58670E" w:rsidRPr="00DC4AE0" w:rsidRDefault="0058670E" w:rsidP="0056051E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56051E" w:rsidRPr="0056051E" w:rsidRDefault="0015052E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B15B7C" w:rsidRDefault="0056051E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 w:rsidR="00D663DF">
        <w:rPr>
          <w:rFonts w:ascii="Century Gothic" w:hAnsi="Century Gothic"/>
          <w:sz w:val="20"/>
          <w:lang w:val="ru-RU"/>
        </w:rPr>
        <w:t xml:space="preserve">в Тбилиси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062BE9">
        <w:rPr>
          <w:rFonts w:ascii="Century Gothic" w:hAnsi="Century Gothic"/>
          <w:sz w:val="20"/>
          <w:lang w:val="ru-RU"/>
        </w:rPr>
        <w:t>выбранной категории на базе ВВ</w:t>
      </w:r>
    </w:p>
    <w:p w:rsidR="00C7206B" w:rsidRPr="00C7206B" w:rsidRDefault="00C7206B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</w:t>
      </w:r>
      <w:r w:rsidR="00D663DF">
        <w:rPr>
          <w:rFonts w:ascii="Century Gothic" w:hAnsi="Century Gothic"/>
          <w:sz w:val="20"/>
          <w:lang w:val="ru-RU"/>
        </w:rPr>
        <w:t xml:space="preserve">в </w:t>
      </w:r>
      <w:proofErr w:type="spellStart"/>
      <w:r w:rsidR="00D663DF">
        <w:rPr>
          <w:rFonts w:ascii="Century Gothic" w:hAnsi="Century Gothic"/>
          <w:sz w:val="20"/>
          <w:lang w:val="ru-RU"/>
        </w:rPr>
        <w:t>Качрети</w:t>
      </w:r>
      <w:proofErr w:type="spellEnd"/>
      <w:r w:rsidR="00D663DF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E24203">
        <w:rPr>
          <w:rFonts w:ascii="Century Gothic" w:hAnsi="Century Gothic"/>
          <w:sz w:val="20"/>
          <w:lang w:val="ru-RU"/>
        </w:rPr>
        <w:t>гольф-</w:t>
      </w:r>
      <w:r>
        <w:rPr>
          <w:rFonts w:ascii="Century Gothic" w:hAnsi="Century Gothic"/>
          <w:sz w:val="20"/>
          <w:lang w:val="ru-RU"/>
        </w:rPr>
        <w:t xml:space="preserve">отеле </w:t>
      </w:r>
      <w:proofErr w:type="spellStart"/>
      <w:r w:rsidR="00FE0366">
        <w:rPr>
          <w:rFonts w:ascii="Century Gothic" w:hAnsi="Century Gothic"/>
          <w:sz w:val="20"/>
          <w:lang w:val="en-US"/>
        </w:rPr>
        <w:t>Ambasadori</w:t>
      </w:r>
      <w:proofErr w:type="spellEnd"/>
      <w:r w:rsidR="00FE0366" w:rsidRPr="00FE0366">
        <w:rPr>
          <w:rFonts w:ascii="Century Gothic" w:hAnsi="Century Gothic"/>
          <w:sz w:val="20"/>
          <w:lang w:val="ru-RU"/>
        </w:rPr>
        <w:t xml:space="preserve"> 4*</w:t>
      </w:r>
      <w:r>
        <w:rPr>
          <w:rFonts w:ascii="Century Gothic" w:hAnsi="Century Gothic"/>
          <w:sz w:val="20"/>
          <w:lang w:val="ru-RU"/>
        </w:rPr>
        <w:t xml:space="preserve"> на базе </w:t>
      </w:r>
      <w:r w:rsidR="00E24203">
        <w:rPr>
          <w:rFonts w:ascii="Century Gothic" w:hAnsi="Century Gothic"/>
          <w:sz w:val="20"/>
          <w:lang w:val="ru-RU"/>
        </w:rPr>
        <w:t>В</w:t>
      </w:r>
      <w:r>
        <w:rPr>
          <w:rFonts w:ascii="Century Gothic" w:hAnsi="Century Gothic"/>
          <w:sz w:val="20"/>
          <w:lang w:val="en-US"/>
        </w:rPr>
        <w:t>B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</w:t>
      </w:r>
      <w:r w:rsidR="004E515E" w:rsidRPr="0058670E">
        <w:rPr>
          <w:rFonts w:ascii="Century Gothic" w:hAnsi="Century Gothic"/>
          <w:sz w:val="20"/>
          <w:lang w:val="ru-RU"/>
        </w:rPr>
        <w:t xml:space="preserve"> </w:t>
      </w:r>
      <w:r w:rsidR="004E515E">
        <w:rPr>
          <w:rFonts w:ascii="Century Gothic" w:hAnsi="Century Gothic"/>
          <w:sz w:val="20"/>
          <w:lang w:val="ru-RU"/>
        </w:rPr>
        <w:t>–</w:t>
      </w:r>
      <w:r w:rsidR="004E515E" w:rsidRPr="0058670E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отель</w:t>
      </w:r>
      <w:r w:rsidR="004E515E" w:rsidRPr="0058670E">
        <w:rPr>
          <w:rFonts w:ascii="Century Gothic" w:hAnsi="Century Gothic"/>
          <w:sz w:val="20"/>
          <w:lang w:val="ru-RU"/>
        </w:rPr>
        <w:t xml:space="preserve"> </w:t>
      </w:r>
      <w:r w:rsidR="004E515E">
        <w:rPr>
          <w:rFonts w:ascii="Century Gothic" w:hAnsi="Century Gothic"/>
          <w:sz w:val="20"/>
          <w:lang w:val="ru-RU"/>
        </w:rPr>
        <w:t>–</w:t>
      </w:r>
      <w:r w:rsidR="004E515E" w:rsidRPr="0058670E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аэропорт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</w:p>
    <w:p w:rsidR="003F4FDF" w:rsidRPr="0069689A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AE56A6" w:rsidRDefault="00AE56A6" w:rsidP="00AE56A6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AE56A6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п</w:t>
      </w:r>
      <w:r w:rsidRPr="00AE56A6">
        <w:rPr>
          <w:rFonts w:ascii="Century Gothic" w:hAnsi="Century Gothic"/>
          <w:sz w:val="20"/>
          <w:lang w:val="ru-RU"/>
        </w:rPr>
        <w:t xml:space="preserve">одъемники </w:t>
      </w:r>
      <w:r w:rsidR="00FE0366">
        <w:rPr>
          <w:rFonts w:ascii="Century Gothic" w:hAnsi="Century Gothic"/>
          <w:sz w:val="20"/>
          <w:lang w:val="ru-RU"/>
        </w:rPr>
        <w:t xml:space="preserve">на крепость </w:t>
      </w:r>
      <w:proofErr w:type="spellStart"/>
      <w:r w:rsidR="00FE0366">
        <w:rPr>
          <w:rFonts w:ascii="Century Gothic" w:hAnsi="Century Gothic"/>
          <w:sz w:val="20"/>
          <w:lang w:val="ru-RU"/>
        </w:rPr>
        <w:t>Нарикала</w:t>
      </w:r>
      <w:proofErr w:type="spellEnd"/>
      <w:r w:rsidR="00FE0366">
        <w:rPr>
          <w:rFonts w:ascii="Century Gothic" w:hAnsi="Century Gothic"/>
          <w:sz w:val="20"/>
          <w:lang w:val="ru-RU"/>
        </w:rPr>
        <w:t xml:space="preserve"> </w:t>
      </w:r>
      <w:r w:rsidRPr="00AE56A6">
        <w:rPr>
          <w:rFonts w:ascii="Century Gothic" w:hAnsi="Century Gothic"/>
          <w:sz w:val="20"/>
          <w:lang w:val="ru-RU"/>
        </w:rPr>
        <w:t>в Тбилиси</w:t>
      </w:r>
    </w:p>
    <w:p w:rsidR="00FE0366" w:rsidRPr="00E24203" w:rsidRDefault="00C7206B" w:rsidP="00FE036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FE0366">
        <w:rPr>
          <w:rFonts w:ascii="Century Gothic" w:hAnsi="Century Gothic"/>
          <w:sz w:val="20"/>
          <w:lang w:val="ru-RU"/>
        </w:rPr>
        <w:t xml:space="preserve">сервисы </w:t>
      </w:r>
      <w:r>
        <w:rPr>
          <w:rFonts w:ascii="Century Gothic" w:hAnsi="Century Gothic"/>
          <w:sz w:val="20"/>
          <w:lang w:val="ru-RU"/>
        </w:rPr>
        <w:t xml:space="preserve">в отеле </w:t>
      </w:r>
      <w:proofErr w:type="spellStart"/>
      <w:r w:rsidR="00FE0366">
        <w:rPr>
          <w:rFonts w:ascii="Century Gothic" w:hAnsi="Century Gothic"/>
          <w:sz w:val="20"/>
          <w:lang w:val="en-US"/>
        </w:rPr>
        <w:t>Ambasadori</w:t>
      </w:r>
      <w:proofErr w:type="spellEnd"/>
      <w:r w:rsidR="00E24203">
        <w:rPr>
          <w:rFonts w:ascii="Century Gothic" w:hAnsi="Century Gothic"/>
          <w:sz w:val="20"/>
          <w:lang w:val="ru-RU"/>
        </w:rPr>
        <w:t xml:space="preserve"> (уточнять при бронировании</w:t>
      </w:r>
      <w:r w:rsidR="004E515E">
        <w:rPr>
          <w:rFonts w:ascii="Century Gothic" w:hAnsi="Century Gothic"/>
          <w:sz w:val="20"/>
          <w:lang w:val="ru-RU"/>
        </w:rPr>
        <w:t>, какие</w:t>
      </w:r>
      <w:r w:rsidR="00FE0366">
        <w:rPr>
          <w:rFonts w:ascii="Century Gothic" w:hAnsi="Century Gothic"/>
          <w:sz w:val="20"/>
          <w:lang w:val="ru-RU"/>
        </w:rPr>
        <w:t xml:space="preserve"> сервисы отеля</w:t>
      </w:r>
      <w:r w:rsidR="00FE0366" w:rsidRPr="00FE0366">
        <w:rPr>
          <w:rFonts w:ascii="Century Gothic" w:hAnsi="Century Gothic"/>
          <w:sz w:val="20"/>
          <w:lang w:val="ru-RU"/>
        </w:rPr>
        <w:t xml:space="preserve"> </w:t>
      </w:r>
      <w:r w:rsidR="00FE0366">
        <w:rPr>
          <w:rFonts w:ascii="Century Gothic" w:hAnsi="Century Gothic"/>
          <w:sz w:val="20"/>
          <w:lang w:val="ru-RU"/>
        </w:rPr>
        <w:t>включены на указанные Вами даты)</w:t>
      </w:r>
    </w:p>
    <w:p w:rsidR="0038261F" w:rsidRPr="003F4FDF" w:rsidRDefault="0038261F" w:rsidP="003F4FDF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5B40DC" w:rsidRPr="0038261F" w:rsidRDefault="005B40DC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A06657" w:rsidRDefault="00912AB4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D663DF" w:rsidRDefault="00D663DF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D663DF" w:rsidRPr="0056051E" w:rsidRDefault="00D663DF" w:rsidP="00D663D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b/>
          <w:sz w:val="20"/>
          <w:lang w:val="ru-RU"/>
        </w:rPr>
        <w:t>Примечание</w:t>
      </w:r>
      <w:r w:rsidRPr="00FF6819">
        <w:rPr>
          <w:rFonts w:ascii="Century Gothic" w:hAnsi="Century Gothic"/>
          <w:b/>
          <w:sz w:val="20"/>
          <w:lang w:val="ru-RU"/>
        </w:rPr>
        <w:t>:</w:t>
      </w:r>
    </w:p>
    <w:p w:rsidR="00D663DF" w:rsidRPr="00E94AC3" w:rsidRDefault="00D663DF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 w:rsidR="00EE11B8" w:rsidRPr="00EE11B8">
        <w:rPr>
          <w:rFonts w:ascii="Century Gothic" w:hAnsi="Century Gothic"/>
          <w:sz w:val="20"/>
          <w:lang w:val="ru-RU"/>
        </w:rPr>
        <w:t>уточняйте, пожалуйста, стоимость перед бронировкой</w:t>
      </w:r>
      <w:bookmarkStart w:id="0" w:name="_GoBack"/>
      <w:bookmarkEnd w:id="0"/>
    </w:p>
    <w:sectPr w:rsidR="00D663DF" w:rsidRPr="00E94AC3">
      <w:headerReference w:type="even" r:id="rId12"/>
      <w:headerReference w:type="default" r:id="rId13"/>
      <w:head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7D" w:rsidRDefault="008C2D7D" w:rsidP="00EA0020">
      <w:pPr>
        <w:spacing w:after="0" w:line="240" w:lineRule="auto"/>
      </w:pPr>
      <w:r>
        <w:separator/>
      </w:r>
    </w:p>
  </w:endnote>
  <w:endnote w:type="continuationSeparator" w:id="0">
    <w:p w:rsidR="008C2D7D" w:rsidRDefault="008C2D7D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7D" w:rsidRDefault="008C2D7D" w:rsidP="00EA0020">
      <w:pPr>
        <w:spacing w:after="0" w:line="240" w:lineRule="auto"/>
      </w:pPr>
      <w:r>
        <w:separator/>
      </w:r>
    </w:p>
  </w:footnote>
  <w:footnote w:type="continuationSeparator" w:id="0">
    <w:p w:rsidR="008C2D7D" w:rsidRDefault="008C2D7D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EE11B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EE11B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EE11B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4798"/>
    <w:rsid w:val="000255B1"/>
    <w:rsid w:val="00033419"/>
    <w:rsid w:val="00041D7A"/>
    <w:rsid w:val="00062BE9"/>
    <w:rsid w:val="00067E60"/>
    <w:rsid w:val="00072667"/>
    <w:rsid w:val="0007293B"/>
    <w:rsid w:val="00085A9F"/>
    <w:rsid w:val="000975E2"/>
    <w:rsid w:val="000A0BEE"/>
    <w:rsid w:val="000A70A4"/>
    <w:rsid w:val="000C2D21"/>
    <w:rsid w:val="000D0DB7"/>
    <w:rsid w:val="000D64BF"/>
    <w:rsid w:val="000D6B49"/>
    <w:rsid w:val="000D6D10"/>
    <w:rsid w:val="000E1BDA"/>
    <w:rsid w:val="000F3282"/>
    <w:rsid w:val="000F769B"/>
    <w:rsid w:val="001033CB"/>
    <w:rsid w:val="001051EC"/>
    <w:rsid w:val="001111B8"/>
    <w:rsid w:val="001257F2"/>
    <w:rsid w:val="00126501"/>
    <w:rsid w:val="001333EB"/>
    <w:rsid w:val="0013429F"/>
    <w:rsid w:val="00134632"/>
    <w:rsid w:val="00135D7E"/>
    <w:rsid w:val="001444F6"/>
    <w:rsid w:val="00145EDC"/>
    <w:rsid w:val="0015052E"/>
    <w:rsid w:val="00154480"/>
    <w:rsid w:val="001557D5"/>
    <w:rsid w:val="00176622"/>
    <w:rsid w:val="001861A8"/>
    <w:rsid w:val="0019547B"/>
    <w:rsid w:val="0019581F"/>
    <w:rsid w:val="001A14C6"/>
    <w:rsid w:val="001A58FB"/>
    <w:rsid w:val="001B5A15"/>
    <w:rsid w:val="001B7852"/>
    <w:rsid w:val="001C1EF2"/>
    <w:rsid w:val="001E35EB"/>
    <w:rsid w:val="001F0E87"/>
    <w:rsid w:val="001F7D0F"/>
    <w:rsid w:val="00203404"/>
    <w:rsid w:val="00215128"/>
    <w:rsid w:val="00215D75"/>
    <w:rsid w:val="002165FD"/>
    <w:rsid w:val="0022500F"/>
    <w:rsid w:val="00232E16"/>
    <w:rsid w:val="002755BD"/>
    <w:rsid w:val="0027681B"/>
    <w:rsid w:val="002801C9"/>
    <w:rsid w:val="00297C2A"/>
    <w:rsid w:val="002A02BF"/>
    <w:rsid w:val="002A0F50"/>
    <w:rsid w:val="002A5BA8"/>
    <w:rsid w:val="002B1270"/>
    <w:rsid w:val="002C382F"/>
    <w:rsid w:val="002D16C4"/>
    <w:rsid w:val="002D596A"/>
    <w:rsid w:val="002D7C49"/>
    <w:rsid w:val="002E4BB9"/>
    <w:rsid w:val="002F5416"/>
    <w:rsid w:val="003034B8"/>
    <w:rsid w:val="00306907"/>
    <w:rsid w:val="00313D4B"/>
    <w:rsid w:val="003243D8"/>
    <w:rsid w:val="003311B4"/>
    <w:rsid w:val="00340FFC"/>
    <w:rsid w:val="003418F3"/>
    <w:rsid w:val="003521F5"/>
    <w:rsid w:val="003716A9"/>
    <w:rsid w:val="0038261F"/>
    <w:rsid w:val="0038699E"/>
    <w:rsid w:val="00391CA7"/>
    <w:rsid w:val="00394268"/>
    <w:rsid w:val="003957C3"/>
    <w:rsid w:val="00396E61"/>
    <w:rsid w:val="003A29D3"/>
    <w:rsid w:val="003C1AB3"/>
    <w:rsid w:val="003C5A58"/>
    <w:rsid w:val="003E2240"/>
    <w:rsid w:val="003F4FDF"/>
    <w:rsid w:val="00400A8E"/>
    <w:rsid w:val="00404B82"/>
    <w:rsid w:val="00423B5F"/>
    <w:rsid w:val="00423BF9"/>
    <w:rsid w:val="00430121"/>
    <w:rsid w:val="00430FCC"/>
    <w:rsid w:val="00433A27"/>
    <w:rsid w:val="00435E61"/>
    <w:rsid w:val="00437119"/>
    <w:rsid w:val="004439FE"/>
    <w:rsid w:val="00453315"/>
    <w:rsid w:val="0045665E"/>
    <w:rsid w:val="00463AFD"/>
    <w:rsid w:val="00467FBC"/>
    <w:rsid w:val="00470A63"/>
    <w:rsid w:val="004829FB"/>
    <w:rsid w:val="004A77AC"/>
    <w:rsid w:val="004B5336"/>
    <w:rsid w:val="004C2A4F"/>
    <w:rsid w:val="004D01A6"/>
    <w:rsid w:val="004D0703"/>
    <w:rsid w:val="004E2CE4"/>
    <w:rsid w:val="004E40D3"/>
    <w:rsid w:val="004E4437"/>
    <w:rsid w:val="004E515E"/>
    <w:rsid w:val="004E6470"/>
    <w:rsid w:val="004F4017"/>
    <w:rsid w:val="005112FF"/>
    <w:rsid w:val="00532F53"/>
    <w:rsid w:val="00553E86"/>
    <w:rsid w:val="0056051E"/>
    <w:rsid w:val="005824BB"/>
    <w:rsid w:val="0058670E"/>
    <w:rsid w:val="00594E3B"/>
    <w:rsid w:val="005A273A"/>
    <w:rsid w:val="005A4FF8"/>
    <w:rsid w:val="005B030B"/>
    <w:rsid w:val="005B3F58"/>
    <w:rsid w:val="005B40DC"/>
    <w:rsid w:val="005B46E1"/>
    <w:rsid w:val="005D4EC7"/>
    <w:rsid w:val="005E0E9B"/>
    <w:rsid w:val="006009C0"/>
    <w:rsid w:val="006061F9"/>
    <w:rsid w:val="00625706"/>
    <w:rsid w:val="006319BD"/>
    <w:rsid w:val="00633F54"/>
    <w:rsid w:val="0063498C"/>
    <w:rsid w:val="00640C95"/>
    <w:rsid w:val="006445CA"/>
    <w:rsid w:val="006456D1"/>
    <w:rsid w:val="0064617B"/>
    <w:rsid w:val="00665060"/>
    <w:rsid w:val="00672FEC"/>
    <w:rsid w:val="00676B72"/>
    <w:rsid w:val="00680F42"/>
    <w:rsid w:val="00683E5E"/>
    <w:rsid w:val="00692E89"/>
    <w:rsid w:val="00694B84"/>
    <w:rsid w:val="0069689A"/>
    <w:rsid w:val="006A1C50"/>
    <w:rsid w:val="006B4435"/>
    <w:rsid w:val="006F162C"/>
    <w:rsid w:val="006F4C9C"/>
    <w:rsid w:val="00703667"/>
    <w:rsid w:val="007134EA"/>
    <w:rsid w:val="00714770"/>
    <w:rsid w:val="00731649"/>
    <w:rsid w:val="00737B5D"/>
    <w:rsid w:val="00740014"/>
    <w:rsid w:val="00752296"/>
    <w:rsid w:val="00756808"/>
    <w:rsid w:val="007616A0"/>
    <w:rsid w:val="00772580"/>
    <w:rsid w:val="00776602"/>
    <w:rsid w:val="00791F9F"/>
    <w:rsid w:val="00797F75"/>
    <w:rsid w:val="007B4B9F"/>
    <w:rsid w:val="007B4BC2"/>
    <w:rsid w:val="007C3F19"/>
    <w:rsid w:val="007C4617"/>
    <w:rsid w:val="007D2C9F"/>
    <w:rsid w:val="007E18DF"/>
    <w:rsid w:val="007E1BC8"/>
    <w:rsid w:val="007F7643"/>
    <w:rsid w:val="007F7B18"/>
    <w:rsid w:val="00812A3F"/>
    <w:rsid w:val="00827DBA"/>
    <w:rsid w:val="008414BB"/>
    <w:rsid w:val="00843610"/>
    <w:rsid w:val="008514E6"/>
    <w:rsid w:val="00856D7A"/>
    <w:rsid w:val="00875A64"/>
    <w:rsid w:val="00883E13"/>
    <w:rsid w:val="008A0B6B"/>
    <w:rsid w:val="008B01FD"/>
    <w:rsid w:val="008B6069"/>
    <w:rsid w:val="008C2D7D"/>
    <w:rsid w:val="008E3DBB"/>
    <w:rsid w:val="00900DEC"/>
    <w:rsid w:val="00911147"/>
    <w:rsid w:val="00912AB4"/>
    <w:rsid w:val="00920F71"/>
    <w:rsid w:val="00950A40"/>
    <w:rsid w:val="00960DC1"/>
    <w:rsid w:val="00991B91"/>
    <w:rsid w:val="009A5CE8"/>
    <w:rsid w:val="009B4B9C"/>
    <w:rsid w:val="009B6189"/>
    <w:rsid w:val="009C0ED6"/>
    <w:rsid w:val="009E05DB"/>
    <w:rsid w:val="009E4E06"/>
    <w:rsid w:val="009F453C"/>
    <w:rsid w:val="009F6269"/>
    <w:rsid w:val="009F7B6A"/>
    <w:rsid w:val="00A03DC1"/>
    <w:rsid w:val="00A06416"/>
    <w:rsid w:val="00A06657"/>
    <w:rsid w:val="00A25D9F"/>
    <w:rsid w:val="00A26663"/>
    <w:rsid w:val="00A40A14"/>
    <w:rsid w:val="00A87454"/>
    <w:rsid w:val="00A94C9F"/>
    <w:rsid w:val="00AA6DDA"/>
    <w:rsid w:val="00AA7D4B"/>
    <w:rsid w:val="00AB12CB"/>
    <w:rsid w:val="00AB7E55"/>
    <w:rsid w:val="00AC44F2"/>
    <w:rsid w:val="00AC4581"/>
    <w:rsid w:val="00AD2BB9"/>
    <w:rsid w:val="00AE4E2D"/>
    <w:rsid w:val="00AE56A6"/>
    <w:rsid w:val="00AF070D"/>
    <w:rsid w:val="00AF1D3B"/>
    <w:rsid w:val="00B05C50"/>
    <w:rsid w:val="00B05FD8"/>
    <w:rsid w:val="00B07E1F"/>
    <w:rsid w:val="00B13D64"/>
    <w:rsid w:val="00B15B7C"/>
    <w:rsid w:val="00B17CF1"/>
    <w:rsid w:val="00B5146E"/>
    <w:rsid w:val="00B5679A"/>
    <w:rsid w:val="00B65A93"/>
    <w:rsid w:val="00B67663"/>
    <w:rsid w:val="00B7300F"/>
    <w:rsid w:val="00B76898"/>
    <w:rsid w:val="00BA0EFF"/>
    <w:rsid w:val="00BA537F"/>
    <w:rsid w:val="00BB339C"/>
    <w:rsid w:val="00BD1891"/>
    <w:rsid w:val="00BD1E1D"/>
    <w:rsid w:val="00BE057C"/>
    <w:rsid w:val="00BE21B3"/>
    <w:rsid w:val="00BE2485"/>
    <w:rsid w:val="00BF6AAD"/>
    <w:rsid w:val="00BF7B98"/>
    <w:rsid w:val="00C178C6"/>
    <w:rsid w:val="00C25CB3"/>
    <w:rsid w:val="00C4501F"/>
    <w:rsid w:val="00C45747"/>
    <w:rsid w:val="00C52D32"/>
    <w:rsid w:val="00C57EAB"/>
    <w:rsid w:val="00C6064B"/>
    <w:rsid w:val="00C7206B"/>
    <w:rsid w:val="00C742C9"/>
    <w:rsid w:val="00C77CD9"/>
    <w:rsid w:val="00C83126"/>
    <w:rsid w:val="00C847B3"/>
    <w:rsid w:val="00C851D0"/>
    <w:rsid w:val="00C9739B"/>
    <w:rsid w:val="00CA15F3"/>
    <w:rsid w:val="00CA2A27"/>
    <w:rsid w:val="00CA5BD5"/>
    <w:rsid w:val="00CB2CFD"/>
    <w:rsid w:val="00CC1952"/>
    <w:rsid w:val="00CC2B3B"/>
    <w:rsid w:val="00CC4FD4"/>
    <w:rsid w:val="00CD2231"/>
    <w:rsid w:val="00CF03F9"/>
    <w:rsid w:val="00CF0CA7"/>
    <w:rsid w:val="00D03D3D"/>
    <w:rsid w:val="00D04BD2"/>
    <w:rsid w:val="00D173AF"/>
    <w:rsid w:val="00D36962"/>
    <w:rsid w:val="00D4109E"/>
    <w:rsid w:val="00D44ADA"/>
    <w:rsid w:val="00D45B10"/>
    <w:rsid w:val="00D51949"/>
    <w:rsid w:val="00D656BB"/>
    <w:rsid w:val="00D663DF"/>
    <w:rsid w:val="00D67D95"/>
    <w:rsid w:val="00D81BCD"/>
    <w:rsid w:val="00DA11C9"/>
    <w:rsid w:val="00DA72CC"/>
    <w:rsid w:val="00DA7603"/>
    <w:rsid w:val="00DC2A1D"/>
    <w:rsid w:val="00DC319D"/>
    <w:rsid w:val="00DC46FA"/>
    <w:rsid w:val="00DC4AE0"/>
    <w:rsid w:val="00DC65E4"/>
    <w:rsid w:val="00DD0DB9"/>
    <w:rsid w:val="00DD52DF"/>
    <w:rsid w:val="00DE1333"/>
    <w:rsid w:val="00DE6A89"/>
    <w:rsid w:val="00DF104E"/>
    <w:rsid w:val="00DF5CE7"/>
    <w:rsid w:val="00E01B12"/>
    <w:rsid w:val="00E0396B"/>
    <w:rsid w:val="00E1191B"/>
    <w:rsid w:val="00E21E09"/>
    <w:rsid w:val="00E23F12"/>
    <w:rsid w:val="00E24203"/>
    <w:rsid w:val="00E3763E"/>
    <w:rsid w:val="00E44ABC"/>
    <w:rsid w:val="00E509F5"/>
    <w:rsid w:val="00E60C23"/>
    <w:rsid w:val="00E62128"/>
    <w:rsid w:val="00E648C0"/>
    <w:rsid w:val="00E659AB"/>
    <w:rsid w:val="00E77035"/>
    <w:rsid w:val="00E80D38"/>
    <w:rsid w:val="00E84559"/>
    <w:rsid w:val="00E90E75"/>
    <w:rsid w:val="00E94AC3"/>
    <w:rsid w:val="00EA0020"/>
    <w:rsid w:val="00EC07C4"/>
    <w:rsid w:val="00EE11B8"/>
    <w:rsid w:val="00EE5360"/>
    <w:rsid w:val="00F14042"/>
    <w:rsid w:val="00F175DD"/>
    <w:rsid w:val="00F31A40"/>
    <w:rsid w:val="00F37B01"/>
    <w:rsid w:val="00F715F8"/>
    <w:rsid w:val="00F84313"/>
    <w:rsid w:val="00F8690B"/>
    <w:rsid w:val="00F8771F"/>
    <w:rsid w:val="00F87C0E"/>
    <w:rsid w:val="00F9568D"/>
    <w:rsid w:val="00FA705E"/>
    <w:rsid w:val="00FB050B"/>
    <w:rsid w:val="00FB5A73"/>
    <w:rsid w:val="00FB6CB4"/>
    <w:rsid w:val="00FC6E3B"/>
    <w:rsid w:val="00FD4812"/>
    <w:rsid w:val="00FE0366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48AA345"/>
  <w15:docId w15:val="{DE3C8DCD-1842-433C-B445-4ACBF395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1-2">
    <w:name w:val="Medium Grid 1 Accent 2"/>
    <w:basedOn w:val="a1"/>
    <w:uiPriority w:val="67"/>
    <w:rsid w:val="00D173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297C2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9E4E0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1">
    <w:name w:val="Без интервала1"/>
    <w:rsid w:val="001C1EF2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3-5">
    <w:name w:val="Medium Grid 3 Accent 5"/>
    <w:basedOn w:val="a1"/>
    <w:uiPriority w:val="69"/>
    <w:rsid w:val="00FE036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viko-tour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9590-C2A9-4282-A636-D72491B1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cp:lastPrinted>2013-11-15T12:26:00Z</cp:lastPrinted>
  <dcterms:created xsi:type="dcterms:W3CDTF">2019-04-09T12:54:00Z</dcterms:created>
  <dcterms:modified xsi:type="dcterms:W3CDTF">2019-04-09T13:01:00Z</dcterms:modified>
</cp:coreProperties>
</file>